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1A38" w14:textId="77777777" w:rsidR="001742CF" w:rsidRPr="001742CF" w:rsidRDefault="001742CF" w:rsidP="001742CF">
      <w:pPr>
        <w:jc w:val="center"/>
        <w:rPr>
          <w:rFonts w:ascii="Calibri" w:hAnsi="Calibri" w:cs="Calibri"/>
          <w:b/>
          <w:bCs/>
          <w:sz w:val="28"/>
          <w:szCs w:val="28"/>
        </w:rPr>
      </w:pPr>
      <w:r w:rsidRPr="001742CF">
        <w:rPr>
          <w:rFonts w:ascii="Calibri" w:hAnsi="Calibri" w:cs="Calibri"/>
          <w:b/>
          <w:bCs/>
          <w:sz w:val="28"/>
          <w:szCs w:val="28"/>
        </w:rPr>
        <w:t>Terms of Reference (TOR)</w:t>
      </w:r>
    </w:p>
    <w:p w14:paraId="63A79FD9" w14:textId="310569AE" w:rsidR="001742CF" w:rsidRPr="001742CF" w:rsidRDefault="001742CF" w:rsidP="001742CF">
      <w:pPr>
        <w:ind w:left="2160" w:firstLine="720"/>
        <w:rPr>
          <w:rFonts w:ascii="Calibri" w:hAnsi="Calibri" w:cs="Calibri"/>
          <w:b/>
          <w:bCs/>
        </w:rPr>
      </w:pPr>
      <w:r w:rsidRPr="001742CF">
        <w:rPr>
          <w:rFonts w:ascii="Calibri" w:hAnsi="Calibri" w:cs="Calibri"/>
          <w:b/>
          <w:bCs/>
        </w:rPr>
        <w:t xml:space="preserve">Food Safety </w:t>
      </w:r>
      <w:r w:rsidRPr="009A393F">
        <w:rPr>
          <w:rFonts w:ascii="Calibri" w:hAnsi="Calibri" w:cs="Calibri"/>
          <w:b/>
          <w:bCs/>
        </w:rPr>
        <w:t xml:space="preserve">Informal </w:t>
      </w:r>
      <w:r w:rsidRPr="001742CF">
        <w:rPr>
          <w:rFonts w:ascii="Calibri" w:hAnsi="Calibri" w:cs="Calibri"/>
          <w:b/>
          <w:bCs/>
        </w:rPr>
        <w:t>Market Specialist</w:t>
      </w:r>
    </w:p>
    <w:p w14:paraId="30AC28F1" w14:textId="0EED3705" w:rsidR="001742CF" w:rsidRPr="001742CF" w:rsidRDefault="001742CF" w:rsidP="001742CF">
      <w:pPr>
        <w:rPr>
          <w:rFonts w:ascii="Calibri" w:hAnsi="Calibri" w:cs="Calibri"/>
        </w:rPr>
      </w:pPr>
      <w:r w:rsidRPr="001742CF">
        <w:rPr>
          <w:rFonts w:ascii="Calibri" w:hAnsi="Calibri" w:cs="Calibri"/>
          <w:b/>
          <w:bCs/>
        </w:rPr>
        <w:t>Project:</w:t>
      </w:r>
      <w:r w:rsidRPr="001742CF">
        <w:rPr>
          <w:rFonts w:ascii="Calibri" w:hAnsi="Calibri" w:cs="Calibri"/>
        </w:rPr>
        <w:t xml:space="preserve"> SAFEGRO – Safe Food for Growth</w:t>
      </w:r>
      <w:r w:rsidRPr="001742CF">
        <w:rPr>
          <w:rFonts w:ascii="Calibri" w:hAnsi="Calibri" w:cs="Calibri"/>
        </w:rPr>
        <w:br/>
      </w:r>
      <w:r w:rsidRPr="001742CF">
        <w:rPr>
          <w:rFonts w:ascii="Calibri" w:hAnsi="Calibri" w:cs="Calibri"/>
          <w:b/>
          <w:bCs/>
        </w:rPr>
        <w:t>Location:</w:t>
      </w:r>
      <w:r w:rsidRPr="001742CF">
        <w:rPr>
          <w:rFonts w:ascii="Calibri" w:hAnsi="Calibri" w:cs="Calibri"/>
        </w:rPr>
        <w:t xml:space="preserve"> Ho Chi Minh City, Vietnam (with field visits to Binh Dien wholesale market)</w:t>
      </w:r>
      <w:r w:rsidRPr="001742CF">
        <w:rPr>
          <w:rFonts w:ascii="Calibri" w:hAnsi="Calibri" w:cs="Calibri"/>
        </w:rPr>
        <w:br/>
      </w:r>
      <w:r w:rsidRPr="001742CF">
        <w:rPr>
          <w:rFonts w:ascii="Calibri" w:hAnsi="Calibri" w:cs="Calibri"/>
          <w:b/>
          <w:bCs/>
        </w:rPr>
        <w:t>Time Frame:</w:t>
      </w:r>
      <w:r w:rsidRPr="001742CF">
        <w:rPr>
          <w:rFonts w:ascii="Calibri" w:hAnsi="Calibri" w:cs="Calibri"/>
        </w:rPr>
        <w:t xml:space="preserve"> October 2025</w:t>
      </w:r>
      <w:r w:rsidR="00A9359B">
        <w:rPr>
          <w:rFonts w:ascii="Calibri" w:hAnsi="Calibri" w:cs="Calibri"/>
        </w:rPr>
        <w:t xml:space="preserve"> – March 2026</w:t>
      </w:r>
      <w:r w:rsidRPr="001742CF">
        <w:rPr>
          <w:rFonts w:ascii="Calibri" w:hAnsi="Calibri" w:cs="Calibri"/>
        </w:rPr>
        <w:br/>
      </w:r>
      <w:r w:rsidRPr="001742CF">
        <w:rPr>
          <w:rFonts w:ascii="Calibri" w:hAnsi="Calibri" w:cs="Calibri"/>
          <w:b/>
          <w:bCs/>
        </w:rPr>
        <w:t>Level of Effort (</w:t>
      </w:r>
      <w:proofErr w:type="spellStart"/>
      <w:r w:rsidRPr="001742CF">
        <w:rPr>
          <w:rFonts w:ascii="Calibri" w:hAnsi="Calibri" w:cs="Calibri"/>
          <w:b/>
          <w:bCs/>
        </w:rPr>
        <w:t>LoE</w:t>
      </w:r>
      <w:proofErr w:type="spellEnd"/>
      <w:r w:rsidRPr="001742CF">
        <w:rPr>
          <w:rFonts w:ascii="Calibri" w:hAnsi="Calibri" w:cs="Calibri"/>
          <w:b/>
          <w:bCs/>
        </w:rPr>
        <w:t>):</w:t>
      </w:r>
      <w:r w:rsidRPr="001742CF">
        <w:rPr>
          <w:rFonts w:ascii="Calibri" w:hAnsi="Calibri" w:cs="Calibri"/>
        </w:rPr>
        <w:t xml:space="preserve"> 30 working days</w:t>
      </w:r>
      <w:r w:rsidRPr="001742CF">
        <w:rPr>
          <w:rFonts w:ascii="Calibri" w:hAnsi="Calibri" w:cs="Calibri"/>
        </w:rPr>
        <w:br/>
      </w:r>
      <w:r w:rsidRPr="001742CF">
        <w:rPr>
          <w:rFonts w:ascii="Calibri" w:hAnsi="Calibri" w:cs="Calibri"/>
          <w:b/>
          <w:bCs/>
        </w:rPr>
        <w:t>Contracting Agency:</w:t>
      </w:r>
      <w:r w:rsidRPr="001742CF">
        <w:rPr>
          <w:rFonts w:ascii="Calibri" w:hAnsi="Calibri" w:cs="Calibri"/>
        </w:rPr>
        <w:t xml:space="preserve"> Alinea International</w:t>
      </w:r>
    </w:p>
    <w:p w14:paraId="407C8430" w14:textId="77777777" w:rsidR="001742CF" w:rsidRPr="001742CF" w:rsidRDefault="001742CF" w:rsidP="001742CF">
      <w:pPr>
        <w:rPr>
          <w:rFonts w:ascii="Calibri" w:hAnsi="Calibri" w:cs="Calibri"/>
          <w:b/>
          <w:bCs/>
        </w:rPr>
      </w:pPr>
      <w:r w:rsidRPr="001742CF">
        <w:rPr>
          <w:rFonts w:ascii="Calibri" w:hAnsi="Calibri" w:cs="Calibri"/>
          <w:b/>
          <w:bCs/>
        </w:rPr>
        <w:t>1. Background</w:t>
      </w:r>
    </w:p>
    <w:p w14:paraId="03E7FD7B" w14:textId="77777777" w:rsidR="001742CF" w:rsidRPr="001742CF" w:rsidRDefault="001742CF" w:rsidP="009A393F">
      <w:pPr>
        <w:jc w:val="both"/>
        <w:rPr>
          <w:rFonts w:ascii="Calibri" w:hAnsi="Calibri" w:cs="Calibri"/>
        </w:rPr>
      </w:pPr>
      <w:r w:rsidRPr="001742CF">
        <w:rPr>
          <w:rFonts w:ascii="Calibri" w:hAnsi="Calibri" w:cs="Calibri"/>
        </w:rPr>
        <w:t>The SAFEGRO Project is a Canadian-funded technical assistance (TA) initiative designed to improve Vietnam’s food safety management system. Funded by the Government of Canada and implemented by Alinea International, the project works closely with key Vietnamese government partners, including the Ministry of Agriculture and Rural Development (MARD), the Ministry of Industry and Trade (MOIT), and the Ministry of Health (MOH).</w:t>
      </w:r>
    </w:p>
    <w:p w14:paraId="75F41B91" w14:textId="77777777" w:rsidR="001742CF" w:rsidRPr="001742CF" w:rsidRDefault="001742CF" w:rsidP="009A393F">
      <w:pPr>
        <w:jc w:val="both"/>
        <w:rPr>
          <w:rFonts w:ascii="Calibri" w:hAnsi="Calibri" w:cs="Calibri"/>
        </w:rPr>
      </w:pPr>
      <w:r w:rsidRPr="001742CF">
        <w:rPr>
          <w:rFonts w:ascii="Calibri" w:hAnsi="Calibri" w:cs="Calibri"/>
        </w:rPr>
        <w:t>The project's goal is to enhance the enforcement of food safety regulations at both central and local government levels, thereby increasing the competitiveness of Vietnamese agricultural products in domestic and international markets. The project also aims to boost consumer demand for safe food by fostering public trust in food safety standards.</w:t>
      </w:r>
    </w:p>
    <w:p w14:paraId="30D2793F" w14:textId="77777777" w:rsidR="001742CF" w:rsidRPr="001742CF" w:rsidRDefault="001742CF" w:rsidP="009A393F">
      <w:pPr>
        <w:jc w:val="both"/>
        <w:rPr>
          <w:rFonts w:ascii="Calibri" w:hAnsi="Calibri" w:cs="Calibri"/>
        </w:rPr>
      </w:pPr>
      <w:r w:rsidRPr="001742CF">
        <w:rPr>
          <w:rFonts w:ascii="Calibri" w:hAnsi="Calibri" w:cs="Calibri"/>
        </w:rPr>
        <w:t>SAFEGRO activities cover a broad spectrum, from improving regulatory frameworks and strengthening institutional capacity to promoting multi-stakeholder collaboration along the food value chain. Through these efforts, the project aims to establish a more efficient and effective food safety management system that contributes to better public health and economic outcomes for Vietnam.</w:t>
      </w:r>
    </w:p>
    <w:p w14:paraId="15822B33" w14:textId="77777777" w:rsidR="001742CF" w:rsidRPr="001742CF" w:rsidRDefault="001742CF" w:rsidP="009A393F">
      <w:pPr>
        <w:jc w:val="both"/>
        <w:rPr>
          <w:rFonts w:ascii="Calibri" w:hAnsi="Calibri" w:cs="Calibri"/>
        </w:rPr>
      </w:pPr>
      <w:r w:rsidRPr="001742CF">
        <w:rPr>
          <w:rFonts w:ascii="Calibri" w:hAnsi="Calibri" w:cs="Calibri"/>
        </w:rPr>
        <w:t xml:space="preserve">As part of this initiative, Alinea International is seeking to engage a </w:t>
      </w:r>
      <w:r w:rsidRPr="001742CF">
        <w:rPr>
          <w:rFonts w:ascii="Calibri" w:hAnsi="Calibri" w:cs="Calibri"/>
          <w:b/>
          <w:bCs/>
        </w:rPr>
        <w:t>Food Safety Market Specialist</w:t>
      </w:r>
      <w:r w:rsidRPr="001742CF">
        <w:rPr>
          <w:rFonts w:ascii="Calibri" w:hAnsi="Calibri" w:cs="Calibri"/>
        </w:rPr>
        <w:t xml:space="preserve"> to support the development and implementation of food safety management systems and training programs at Binh Dien wholesale market in Ho Chi Minh City.</w:t>
      </w:r>
    </w:p>
    <w:p w14:paraId="3E53D333" w14:textId="77777777" w:rsidR="001742CF" w:rsidRPr="009A393F" w:rsidRDefault="001742CF" w:rsidP="001742CF">
      <w:pPr>
        <w:rPr>
          <w:rFonts w:ascii="Calibri" w:hAnsi="Calibri" w:cs="Calibri"/>
          <w:b/>
          <w:bCs/>
        </w:rPr>
      </w:pPr>
      <w:r w:rsidRPr="009A393F">
        <w:rPr>
          <w:rFonts w:ascii="Calibri" w:hAnsi="Calibri" w:cs="Calibri"/>
          <w:b/>
          <w:bCs/>
        </w:rPr>
        <w:t>2. Objective of the Assignment</w:t>
      </w:r>
    </w:p>
    <w:p w14:paraId="38CA7BFF" w14:textId="4CA362BD" w:rsidR="001742CF" w:rsidRPr="009A393F" w:rsidRDefault="001742CF" w:rsidP="009A393F">
      <w:pPr>
        <w:jc w:val="both"/>
        <w:rPr>
          <w:rFonts w:ascii="Calibri" w:hAnsi="Calibri" w:cs="Calibri"/>
        </w:rPr>
      </w:pPr>
      <w:r w:rsidRPr="009A393F">
        <w:rPr>
          <w:rFonts w:ascii="Calibri" w:hAnsi="Calibri" w:cs="Calibri"/>
        </w:rPr>
        <w:t>The main objective of this consultancy is to support the SAFEGRO project team in assessing, strengthening, and building the capacity of wholesale market stakeholders in Ho Chi Minh City (HCMC), with a focus on aligning practices with international food safety standards. The consultant will contribute to the development of management tools, SOPs, training materials, and research that together support the creation of a more organized, hygienic, and efficient food safety system at wholesale markets.</w:t>
      </w:r>
    </w:p>
    <w:p w14:paraId="4B03C76B" w14:textId="77777777" w:rsidR="001742CF" w:rsidRPr="009A393F" w:rsidRDefault="001742CF" w:rsidP="001742CF">
      <w:pPr>
        <w:rPr>
          <w:rFonts w:ascii="Calibri" w:hAnsi="Calibri" w:cs="Calibri"/>
        </w:rPr>
      </w:pPr>
    </w:p>
    <w:p w14:paraId="48FDC38D" w14:textId="6B062F48" w:rsidR="002377B8" w:rsidRPr="009A393F" w:rsidRDefault="001742CF" w:rsidP="001742CF">
      <w:pPr>
        <w:rPr>
          <w:rFonts w:ascii="Calibri" w:hAnsi="Calibri" w:cs="Calibri"/>
        </w:rPr>
      </w:pPr>
      <w:r w:rsidRPr="009A393F">
        <w:rPr>
          <w:rFonts w:ascii="Calibri" w:hAnsi="Calibri" w:cs="Calibri"/>
        </w:rPr>
        <w:lastRenderedPageBreak/>
        <w:t>Under the supervision of the Project Director, the consultant will also assist in developing work plans, ensuring timely delivery of outputs, and contributing to the overall quality and relevance of the intervention.</w:t>
      </w:r>
    </w:p>
    <w:p w14:paraId="3EE2E3C9" w14:textId="77777777" w:rsidR="001742CF" w:rsidRPr="001742CF" w:rsidRDefault="001742CF" w:rsidP="001742CF">
      <w:pPr>
        <w:rPr>
          <w:rFonts w:ascii="Calibri" w:hAnsi="Calibri" w:cs="Calibri"/>
          <w:b/>
          <w:bCs/>
        </w:rPr>
      </w:pPr>
      <w:r w:rsidRPr="001742CF">
        <w:rPr>
          <w:rFonts w:ascii="Calibri" w:hAnsi="Calibri" w:cs="Calibri"/>
          <w:b/>
          <w:bCs/>
        </w:rPr>
        <w:t>3. Key Tasks and Responsibilities</w:t>
      </w:r>
    </w:p>
    <w:p w14:paraId="5E9A72F5" w14:textId="7F114894" w:rsidR="00B05EE4" w:rsidRPr="00B05EE4" w:rsidRDefault="00690F97" w:rsidP="00B05EE4">
      <w:pPr>
        <w:spacing w:before="100" w:beforeAutospacing="1" w:after="100" w:afterAutospacing="1" w:line="240" w:lineRule="auto"/>
        <w:rPr>
          <w:rFonts w:ascii="Calibri" w:hAnsi="Calibri" w:cs="Calibri"/>
        </w:rPr>
      </w:pPr>
      <w:r w:rsidRPr="00690F97">
        <w:rPr>
          <w:rFonts w:ascii="Calibri" w:hAnsi="Calibri" w:cs="Calibri"/>
        </w:rPr>
        <w:t>The Food Safety Market Specialist will work collaboratively with the SAFEGRO technical team to implement the tasks outlined in the table below</w:t>
      </w:r>
      <w:r w:rsidR="00646F1F">
        <w:rPr>
          <w:rFonts w:ascii="Calibri" w:hAnsi="Calibri" w:cs="Calibri"/>
        </w:rPr>
        <w:t>.</w:t>
      </w:r>
    </w:p>
    <w:tbl>
      <w:tblPr>
        <w:tblStyle w:val="GridTable1Light"/>
        <w:tblW w:w="9265" w:type="dxa"/>
        <w:tblLook w:val="0420" w:firstRow="1" w:lastRow="0" w:firstColumn="0" w:lastColumn="0" w:noHBand="0" w:noVBand="1"/>
      </w:tblPr>
      <w:tblGrid>
        <w:gridCol w:w="545"/>
        <w:gridCol w:w="4400"/>
        <w:gridCol w:w="3060"/>
        <w:gridCol w:w="1260"/>
      </w:tblGrid>
      <w:tr w:rsidR="001742CF" w:rsidRPr="008A544D" w14:paraId="1718359E" w14:textId="77777777" w:rsidTr="008A544D">
        <w:trPr>
          <w:cnfStyle w:val="100000000000" w:firstRow="1" w:lastRow="0" w:firstColumn="0" w:lastColumn="0" w:oddVBand="0" w:evenVBand="0" w:oddHBand="0" w:evenHBand="0" w:firstRowFirstColumn="0" w:firstRowLastColumn="0" w:lastRowFirstColumn="0" w:lastRowLastColumn="0"/>
        </w:trPr>
        <w:tc>
          <w:tcPr>
            <w:tcW w:w="9265" w:type="dxa"/>
            <w:gridSpan w:val="4"/>
          </w:tcPr>
          <w:p w14:paraId="39B2B00A" w14:textId="77777777" w:rsidR="001742CF" w:rsidRPr="008A544D" w:rsidRDefault="001742CF" w:rsidP="005D33A7">
            <w:pPr>
              <w:pStyle w:val="ListParagraph"/>
              <w:ind w:left="0"/>
              <w:contextualSpacing w:val="0"/>
              <w:jc w:val="center"/>
              <w:rPr>
                <w:rFonts w:ascii="Calibri" w:hAnsi="Calibri" w:cs="Calibri"/>
                <w:sz w:val="22"/>
                <w:szCs w:val="22"/>
              </w:rPr>
            </w:pPr>
            <w:bookmarkStart w:id="0" w:name="_Hlk208325895"/>
            <w:r w:rsidRPr="008A544D">
              <w:rPr>
                <w:rFonts w:ascii="Calibri" w:hAnsi="Calibri" w:cs="Calibri"/>
                <w:sz w:val="22"/>
                <w:szCs w:val="22"/>
              </w:rPr>
              <w:t>Detail tasks, deliverables, and level of efforts</w:t>
            </w:r>
          </w:p>
        </w:tc>
      </w:tr>
      <w:tr w:rsidR="001742CF" w:rsidRPr="008A544D" w14:paraId="468D0605" w14:textId="77777777" w:rsidTr="008A544D">
        <w:trPr>
          <w:trHeight w:val="647"/>
        </w:trPr>
        <w:tc>
          <w:tcPr>
            <w:tcW w:w="545" w:type="dxa"/>
          </w:tcPr>
          <w:p w14:paraId="16CDBAE7" w14:textId="77777777" w:rsidR="001742CF" w:rsidRPr="008A544D" w:rsidRDefault="001742CF" w:rsidP="005D33A7">
            <w:pPr>
              <w:pStyle w:val="ListParagraph"/>
              <w:ind w:left="0"/>
              <w:contextualSpacing w:val="0"/>
              <w:jc w:val="center"/>
              <w:rPr>
                <w:rFonts w:ascii="Calibri" w:hAnsi="Calibri" w:cs="Calibri"/>
                <w:b/>
                <w:bCs/>
                <w:sz w:val="22"/>
                <w:szCs w:val="22"/>
                <w:lang w:val="vi-VN"/>
              </w:rPr>
            </w:pPr>
            <w:r w:rsidRPr="008A544D">
              <w:rPr>
                <w:rFonts w:ascii="Calibri" w:hAnsi="Calibri" w:cs="Calibri"/>
                <w:b/>
                <w:bCs/>
                <w:sz w:val="22"/>
                <w:szCs w:val="22"/>
                <w:lang w:val="vi-VN"/>
              </w:rPr>
              <w:t>#</w:t>
            </w:r>
          </w:p>
        </w:tc>
        <w:tc>
          <w:tcPr>
            <w:tcW w:w="4400" w:type="dxa"/>
          </w:tcPr>
          <w:p w14:paraId="6D87F4D9" w14:textId="77777777" w:rsidR="001742CF" w:rsidRPr="008A544D" w:rsidRDefault="001742CF" w:rsidP="005D33A7">
            <w:pPr>
              <w:pStyle w:val="Style4"/>
              <w:numPr>
                <w:ilvl w:val="0"/>
                <w:numId w:val="0"/>
              </w:numPr>
              <w:ind w:left="400" w:hanging="360"/>
              <w:jc w:val="center"/>
              <w:rPr>
                <w:b/>
                <w:bCs/>
                <w:color w:val="auto"/>
                <w:sz w:val="22"/>
                <w:szCs w:val="22"/>
                <w:lang w:val="vi-VN"/>
              </w:rPr>
            </w:pPr>
            <w:r w:rsidRPr="008A544D">
              <w:rPr>
                <w:b/>
                <w:bCs/>
                <w:color w:val="auto"/>
                <w:sz w:val="22"/>
                <w:szCs w:val="22"/>
                <w:lang w:val="vi-VN"/>
              </w:rPr>
              <w:t>Detail of tasks</w:t>
            </w:r>
          </w:p>
        </w:tc>
        <w:tc>
          <w:tcPr>
            <w:tcW w:w="3060" w:type="dxa"/>
          </w:tcPr>
          <w:p w14:paraId="13C92D3C" w14:textId="77777777" w:rsidR="001742CF" w:rsidRPr="008A544D" w:rsidRDefault="001742CF" w:rsidP="005D33A7">
            <w:pPr>
              <w:pStyle w:val="Style4"/>
              <w:numPr>
                <w:ilvl w:val="0"/>
                <w:numId w:val="0"/>
              </w:numPr>
              <w:ind w:left="400" w:hanging="360"/>
              <w:jc w:val="center"/>
              <w:rPr>
                <w:b/>
                <w:bCs/>
                <w:color w:val="auto"/>
                <w:sz w:val="22"/>
                <w:szCs w:val="22"/>
                <w:lang w:val="vi-VN"/>
              </w:rPr>
            </w:pPr>
            <w:r w:rsidRPr="008A544D">
              <w:rPr>
                <w:b/>
                <w:bCs/>
                <w:color w:val="auto"/>
                <w:sz w:val="22"/>
                <w:szCs w:val="22"/>
                <w:lang w:val="vi-VN"/>
              </w:rPr>
              <w:t>Deliverables</w:t>
            </w:r>
          </w:p>
        </w:tc>
        <w:tc>
          <w:tcPr>
            <w:tcW w:w="1260" w:type="dxa"/>
          </w:tcPr>
          <w:p w14:paraId="27D908C7" w14:textId="77777777" w:rsidR="001742CF" w:rsidRPr="008A544D" w:rsidRDefault="001742CF" w:rsidP="005D33A7">
            <w:pPr>
              <w:pStyle w:val="ListParagraph"/>
              <w:ind w:left="0"/>
              <w:contextualSpacing w:val="0"/>
              <w:jc w:val="center"/>
              <w:rPr>
                <w:rFonts w:ascii="Calibri" w:hAnsi="Calibri" w:cs="Calibri"/>
                <w:b/>
                <w:bCs/>
                <w:sz w:val="22"/>
                <w:szCs w:val="22"/>
                <w:lang w:val="vi-VN"/>
              </w:rPr>
            </w:pPr>
            <w:r w:rsidRPr="008A544D">
              <w:rPr>
                <w:rFonts w:ascii="Calibri" w:hAnsi="Calibri" w:cs="Calibri"/>
                <w:b/>
                <w:bCs/>
                <w:sz w:val="22"/>
                <w:szCs w:val="22"/>
                <w:lang w:val="vi-VN"/>
              </w:rPr>
              <w:t>LoE</w:t>
            </w:r>
          </w:p>
          <w:p w14:paraId="4C3273B0" w14:textId="77777777" w:rsidR="001742CF" w:rsidRPr="008A544D" w:rsidRDefault="001742CF" w:rsidP="005D33A7">
            <w:pPr>
              <w:pStyle w:val="ListParagraph"/>
              <w:ind w:left="0"/>
              <w:contextualSpacing w:val="0"/>
              <w:jc w:val="center"/>
              <w:rPr>
                <w:rFonts w:ascii="Calibri" w:hAnsi="Calibri" w:cs="Calibri"/>
                <w:b/>
                <w:bCs/>
                <w:sz w:val="22"/>
                <w:szCs w:val="22"/>
                <w:lang w:val="vi-VN"/>
              </w:rPr>
            </w:pPr>
            <w:r w:rsidRPr="008A544D">
              <w:rPr>
                <w:rFonts w:ascii="Calibri" w:hAnsi="Calibri" w:cs="Calibri"/>
                <w:b/>
                <w:bCs/>
                <w:sz w:val="22"/>
                <w:szCs w:val="22"/>
                <w:lang w:val="vi-VN"/>
              </w:rPr>
              <w:t>(man-days)</w:t>
            </w:r>
          </w:p>
        </w:tc>
      </w:tr>
      <w:tr w:rsidR="00747E19" w:rsidRPr="008A544D" w14:paraId="0E2BEE37" w14:textId="77777777" w:rsidTr="008A544D">
        <w:trPr>
          <w:trHeight w:val="647"/>
        </w:trPr>
        <w:tc>
          <w:tcPr>
            <w:tcW w:w="545" w:type="dxa"/>
          </w:tcPr>
          <w:p w14:paraId="34D36B91" w14:textId="465E6BBB" w:rsidR="00747E19" w:rsidRPr="008A544D" w:rsidRDefault="00747E19" w:rsidP="005D33A7">
            <w:pPr>
              <w:pStyle w:val="ListParagraph"/>
              <w:ind w:left="0"/>
              <w:contextualSpacing w:val="0"/>
              <w:jc w:val="center"/>
              <w:rPr>
                <w:rFonts w:ascii="Calibri" w:hAnsi="Calibri" w:cs="Calibri"/>
                <w:b/>
                <w:bCs/>
                <w:sz w:val="22"/>
                <w:szCs w:val="22"/>
              </w:rPr>
            </w:pPr>
            <w:r w:rsidRPr="008A544D">
              <w:rPr>
                <w:rFonts w:ascii="Calibri" w:hAnsi="Calibri" w:cs="Calibri"/>
                <w:b/>
                <w:bCs/>
                <w:sz w:val="22"/>
                <w:szCs w:val="22"/>
              </w:rPr>
              <w:t>1</w:t>
            </w:r>
          </w:p>
        </w:tc>
        <w:tc>
          <w:tcPr>
            <w:tcW w:w="4400" w:type="dxa"/>
          </w:tcPr>
          <w:p w14:paraId="323AD6BF" w14:textId="77777777" w:rsidR="00747E19" w:rsidRPr="008A544D" w:rsidRDefault="00747E19" w:rsidP="00747E19">
            <w:pPr>
              <w:numPr>
                <w:ilvl w:val="0"/>
                <w:numId w:val="8"/>
              </w:numPr>
              <w:tabs>
                <w:tab w:val="clear" w:pos="720"/>
                <w:tab w:val="num" w:pos="600"/>
              </w:tabs>
              <w:spacing w:before="100" w:beforeAutospacing="1" w:after="100" w:afterAutospacing="1"/>
              <w:ind w:left="330" w:hanging="270"/>
              <w:rPr>
                <w:rFonts w:ascii="Calibri" w:hAnsi="Calibri" w:cs="Calibri"/>
                <w:sz w:val="22"/>
                <w:szCs w:val="22"/>
              </w:rPr>
            </w:pPr>
            <w:r w:rsidRPr="008A544D">
              <w:rPr>
                <w:rFonts w:ascii="Calibri" w:hAnsi="Calibri" w:cs="Calibri"/>
                <w:sz w:val="22"/>
                <w:szCs w:val="22"/>
              </w:rPr>
              <w:t>Review the best international practices in food safety management for wholesale markets.</w:t>
            </w:r>
          </w:p>
          <w:p w14:paraId="569ED9F0" w14:textId="2D29301C" w:rsidR="00747E19" w:rsidRPr="008A544D" w:rsidRDefault="00747E19" w:rsidP="00747E19">
            <w:pPr>
              <w:pStyle w:val="ListParagraph"/>
              <w:numPr>
                <w:ilvl w:val="0"/>
                <w:numId w:val="10"/>
              </w:numPr>
              <w:spacing w:before="100" w:beforeAutospacing="1" w:after="100" w:afterAutospacing="1"/>
              <w:ind w:left="330" w:hanging="270"/>
              <w:rPr>
                <w:rFonts w:ascii="Calibri" w:hAnsi="Calibri" w:cs="Calibri"/>
                <w:sz w:val="22"/>
                <w:szCs w:val="22"/>
              </w:rPr>
            </w:pPr>
            <w:r w:rsidRPr="008A544D">
              <w:rPr>
                <w:rFonts w:ascii="Calibri" w:hAnsi="Calibri" w:cs="Calibri"/>
                <w:sz w:val="22"/>
                <w:szCs w:val="22"/>
              </w:rPr>
              <w:t xml:space="preserve">Conduct field visits to Binh Dien wholesale market to assess: Existing food safety management systems; Market layout, infrastructure, and organization; Hygiene conditions; Market size, structure, and emerging trends; Stakeholder demand for food safety support and </w:t>
            </w:r>
            <w:proofErr w:type="gramStart"/>
            <w:r w:rsidRPr="008A544D">
              <w:rPr>
                <w:rFonts w:ascii="Calibri" w:hAnsi="Calibri" w:cs="Calibri"/>
                <w:sz w:val="22"/>
                <w:szCs w:val="22"/>
              </w:rPr>
              <w:t>training;</w:t>
            </w:r>
            <w:proofErr w:type="gramEnd"/>
          </w:p>
          <w:p w14:paraId="2DD26222" w14:textId="039B28DF" w:rsidR="00747E19" w:rsidRPr="008A544D" w:rsidRDefault="0024472D" w:rsidP="00747E19">
            <w:pPr>
              <w:numPr>
                <w:ilvl w:val="0"/>
                <w:numId w:val="8"/>
              </w:numPr>
              <w:tabs>
                <w:tab w:val="clear" w:pos="720"/>
                <w:tab w:val="num" w:pos="330"/>
              </w:tabs>
              <w:spacing w:before="100" w:beforeAutospacing="1" w:after="100" w:afterAutospacing="1"/>
              <w:ind w:left="330" w:hanging="270"/>
              <w:rPr>
                <w:rFonts w:ascii="Calibri" w:hAnsi="Calibri" w:cs="Calibri"/>
                <w:sz w:val="22"/>
                <w:szCs w:val="22"/>
              </w:rPr>
            </w:pPr>
            <w:r>
              <w:rPr>
                <w:rFonts w:ascii="Calibri" w:hAnsi="Calibri" w:cs="Calibri"/>
                <w:sz w:val="22"/>
                <w:szCs w:val="22"/>
              </w:rPr>
              <w:t xml:space="preserve">Conduct training needs assessment of the 5 </w:t>
            </w:r>
            <w:r w:rsidR="001408C4" w:rsidRPr="008A544D">
              <w:rPr>
                <w:rFonts w:ascii="Calibri" w:hAnsi="Calibri" w:cs="Calibri"/>
                <w:sz w:val="22"/>
                <w:szCs w:val="22"/>
              </w:rPr>
              <w:t xml:space="preserve">key stakeholder groups </w:t>
            </w:r>
            <w:r w:rsidR="001408C4">
              <w:rPr>
                <w:rFonts w:ascii="Calibri" w:hAnsi="Calibri" w:cs="Calibri"/>
                <w:sz w:val="22"/>
                <w:szCs w:val="22"/>
              </w:rPr>
              <w:t xml:space="preserve">(see below in item # 4) to design the </w:t>
            </w:r>
          </w:p>
        </w:tc>
        <w:tc>
          <w:tcPr>
            <w:tcW w:w="3060" w:type="dxa"/>
          </w:tcPr>
          <w:p w14:paraId="5F32FD12" w14:textId="37033FF3" w:rsidR="0024472D" w:rsidRDefault="00747E19" w:rsidP="008A544D">
            <w:pPr>
              <w:pStyle w:val="Style4"/>
              <w:numPr>
                <w:ilvl w:val="0"/>
                <w:numId w:val="0"/>
              </w:numPr>
              <w:rPr>
                <w:color w:val="auto"/>
                <w:sz w:val="22"/>
                <w:szCs w:val="22"/>
                <w:lang w:val="en-US"/>
              </w:rPr>
            </w:pPr>
            <w:r w:rsidRPr="008A544D">
              <w:rPr>
                <w:color w:val="auto"/>
                <w:sz w:val="22"/>
                <w:szCs w:val="22"/>
                <w:lang w:val="en-US"/>
              </w:rPr>
              <w:t xml:space="preserve">A short assessment report </w:t>
            </w:r>
            <w:r w:rsidR="0024472D" w:rsidRPr="008A544D">
              <w:rPr>
                <w:sz w:val="22"/>
                <w:szCs w:val="22"/>
              </w:rPr>
              <w:t>summarizing findings, stakeholder feedback, insights, and actionable recommendations to strengthen food safety management in wholesale markets</w:t>
            </w:r>
          </w:p>
          <w:p w14:paraId="63708DD6" w14:textId="77777777" w:rsidR="0024472D" w:rsidRDefault="0024472D" w:rsidP="008A544D">
            <w:pPr>
              <w:pStyle w:val="Style4"/>
              <w:numPr>
                <w:ilvl w:val="0"/>
                <w:numId w:val="0"/>
              </w:numPr>
              <w:rPr>
                <w:color w:val="auto"/>
                <w:sz w:val="22"/>
                <w:szCs w:val="22"/>
                <w:lang w:val="en-US"/>
              </w:rPr>
            </w:pPr>
          </w:p>
          <w:p w14:paraId="7B0B7EA0" w14:textId="727B9374" w:rsidR="00747E19" w:rsidRPr="008A544D" w:rsidRDefault="00747E19" w:rsidP="008A544D">
            <w:pPr>
              <w:pStyle w:val="Style4"/>
              <w:numPr>
                <w:ilvl w:val="0"/>
                <w:numId w:val="0"/>
              </w:numPr>
              <w:rPr>
                <w:color w:val="auto"/>
                <w:sz w:val="22"/>
                <w:szCs w:val="22"/>
                <w:lang w:val="en-US"/>
              </w:rPr>
            </w:pPr>
          </w:p>
        </w:tc>
        <w:tc>
          <w:tcPr>
            <w:tcW w:w="1260" w:type="dxa"/>
          </w:tcPr>
          <w:p w14:paraId="235D8CD4" w14:textId="77777777" w:rsidR="00747E19" w:rsidRPr="008A544D" w:rsidRDefault="00747E19" w:rsidP="005D33A7">
            <w:pPr>
              <w:pStyle w:val="ListParagraph"/>
              <w:ind w:left="0"/>
              <w:contextualSpacing w:val="0"/>
              <w:jc w:val="center"/>
              <w:rPr>
                <w:rFonts w:ascii="Calibri" w:hAnsi="Calibri" w:cs="Calibri"/>
                <w:b/>
                <w:bCs/>
                <w:sz w:val="22"/>
                <w:szCs w:val="22"/>
              </w:rPr>
            </w:pPr>
          </w:p>
          <w:p w14:paraId="5E9E03A8" w14:textId="77777777" w:rsidR="00747E19" w:rsidRPr="008A544D" w:rsidRDefault="00747E19" w:rsidP="005D33A7">
            <w:pPr>
              <w:pStyle w:val="ListParagraph"/>
              <w:ind w:left="0"/>
              <w:contextualSpacing w:val="0"/>
              <w:jc w:val="center"/>
              <w:rPr>
                <w:rFonts w:ascii="Calibri" w:hAnsi="Calibri" w:cs="Calibri"/>
                <w:b/>
                <w:bCs/>
                <w:sz w:val="22"/>
                <w:szCs w:val="22"/>
              </w:rPr>
            </w:pPr>
          </w:p>
          <w:p w14:paraId="4F574115" w14:textId="77777777" w:rsidR="00747E19" w:rsidRPr="008A544D" w:rsidRDefault="00747E19" w:rsidP="005D33A7">
            <w:pPr>
              <w:pStyle w:val="ListParagraph"/>
              <w:ind w:left="0"/>
              <w:contextualSpacing w:val="0"/>
              <w:jc w:val="center"/>
              <w:rPr>
                <w:rFonts w:ascii="Calibri" w:hAnsi="Calibri" w:cs="Calibri"/>
                <w:b/>
                <w:bCs/>
                <w:sz w:val="22"/>
                <w:szCs w:val="22"/>
              </w:rPr>
            </w:pPr>
          </w:p>
          <w:p w14:paraId="08AB9236" w14:textId="77777777" w:rsidR="00747E19" w:rsidRPr="008A544D" w:rsidRDefault="00747E19" w:rsidP="005D33A7">
            <w:pPr>
              <w:pStyle w:val="ListParagraph"/>
              <w:ind w:left="0"/>
              <w:contextualSpacing w:val="0"/>
              <w:jc w:val="center"/>
              <w:rPr>
                <w:rFonts w:ascii="Calibri" w:hAnsi="Calibri" w:cs="Calibri"/>
                <w:b/>
                <w:bCs/>
                <w:sz w:val="22"/>
                <w:szCs w:val="22"/>
              </w:rPr>
            </w:pPr>
          </w:p>
          <w:p w14:paraId="7264A72D" w14:textId="77777777" w:rsidR="00747E19" w:rsidRPr="008A544D" w:rsidRDefault="00747E19" w:rsidP="005D33A7">
            <w:pPr>
              <w:pStyle w:val="ListParagraph"/>
              <w:ind w:left="0"/>
              <w:contextualSpacing w:val="0"/>
              <w:jc w:val="center"/>
              <w:rPr>
                <w:rFonts w:ascii="Calibri" w:hAnsi="Calibri" w:cs="Calibri"/>
                <w:b/>
                <w:bCs/>
                <w:sz w:val="22"/>
                <w:szCs w:val="22"/>
              </w:rPr>
            </w:pPr>
          </w:p>
          <w:p w14:paraId="184FDDEC" w14:textId="77777777" w:rsidR="00747E19" w:rsidRPr="008A544D" w:rsidRDefault="00747E19" w:rsidP="005D33A7">
            <w:pPr>
              <w:pStyle w:val="ListParagraph"/>
              <w:ind w:left="0"/>
              <w:contextualSpacing w:val="0"/>
              <w:jc w:val="center"/>
              <w:rPr>
                <w:rFonts w:ascii="Calibri" w:hAnsi="Calibri" w:cs="Calibri"/>
                <w:b/>
                <w:bCs/>
                <w:sz w:val="22"/>
                <w:szCs w:val="22"/>
              </w:rPr>
            </w:pPr>
          </w:p>
          <w:p w14:paraId="0305BCE2" w14:textId="09D4BBEF" w:rsidR="00747E19" w:rsidRPr="008A544D" w:rsidRDefault="00A0697F" w:rsidP="005D33A7">
            <w:pPr>
              <w:pStyle w:val="ListParagraph"/>
              <w:ind w:left="0"/>
              <w:contextualSpacing w:val="0"/>
              <w:jc w:val="center"/>
              <w:rPr>
                <w:rFonts w:ascii="Calibri" w:hAnsi="Calibri" w:cs="Calibri"/>
                <w:sz w:val="22"/>
                <w:szCs w:val="22"/>
              </w:rPr>
            </w:pPr>
            <w:r>
              <w:rPr>
                <w:rFonts w:ascii="Calibri" w:hAnsi="Calibri" w:cs="Calibri"/>
                <w:sz w:val="22"/>
                <w:szCs w:val="22"/>
              </w:rPr>
              <w:t>3</w:t>
            </w:r>
          </w:p>
        </w:tc>
      </w:tr>
      <w:tr w:rsidR="001742CF" w:rsidRPr="008A544D" w14:paraId="14B5DC6E" w14:textId="77777777" w:rsidTr="008A544D">
        <w:tblPrEx>
          <w:tblLook w:val="04A0" w:firstRow="1" w:lastRow="0" w:firstColumn="1" w:lastColumn="0" w:noHBand="0" w:noVBand="1"/>
        </w:tblPrEx>
        <w:trPr>
          <w:trHeight w:val="647"/>
        </w:trPr>
        <w:tc>
          <w:tcPr>
            <w:cnfStyle w:val="001000000000" w:firstRow="0" w:lastRow="0" w:firstColumn="1" w:lastColumn="0" w:oddVBand="0" w:evenVBand="0" w:oddHBand="0" w:evenHBand="0" w:firstRowFirstColumn="0" w:firstRowLastColumn="0" w:lastRowFirstColumn="0" w:lastRowLastColumn="0"/>
            <w:tcW w:w="545" w:type="dxa"/>
          </w:tcPr>
          <w:p w14:paraId="2B2CDAEA" w14:textId="26F23B6A" w:rsidR="001742CF" w:rsidRPr="008A544D" w:rsidRDefault="008A544D" w:rsidP="001742CF">
            <w:pPr>
              <w:pStyle w:val="ListParagraph"/>
              <w:ind w:left="0"/>
              <w:contextualSpacing w:val="0"/>
              <w:jc w:val="center"/>
              <w:rPr>
                <w:rFonts w:ascii="Calibri" w:hAnsi="Calibri" w:cs="Calibri"/>
                <w:sz w:val="22"/>
                <w:szCs w:val="22"/>
              </w:rPr>
            </w:pPr>
            <w:r w:rsidRPr="008A544D">
              <w:rPr>
                <w:rFonts w:ascii="Calibri" w:hAnsi="Calibri" w:cs="Calibri"/>
                <w:sz w:val="22"/>
                <w:szCs w:val="22"/>
              </w:rPr>
              <w:t>2</w:t>
            </w:r>
          </w:p>
        </w:tc>
        <w:tc>
          <w:tcPr>
            <w:tcW w:w="4400" w:type="dxa"/>
            <w:vAlign w:val="center"/>
          </w:tcPr>
          <w:p w14:paraId="72D70877" w14:textId="6264049C" w:rsidR="001742CF" w:rsidRPr="008A544D" w:rsidRDefault="001742CF" w:rsidP="001742CF">
            <w:pPr>
              <w:pStyle w:val="Style4"/>
              <w:numPr>
                <w:ilvl w:val="0"/>
                <w:numId w:val="0"/>
              </w:numPr>
              <w:ind w:left="56"/>
              <w:cnfStyle w:val="000000000000" w:firstRow="0" w:lastRow="0" w:firstColumn="0" w:lastColumn="0" w:oddVBand="0" w:evenVBand="0" w:oddHBand="0" w:evenHBand="0" w:firstRowFirstColumn="0" w:firstRowLastColumn="0" w:lastRowFirstColumn="0" w:lastRowLastColumn="0"/>
              <w:rPr>
                <w:rStyle w:val="y2iqfc"/>
                <w:color w:val="auto"/>
                <w:sz w:val="22"/>
                <w:szCs w:val="22"/>
              </w:rPr>
            </w:pPr>
            <w:r w:rsidRPr="008A544D">
              <w:rPr>
                <w:sz w:val="22"/>
                <w:szCs w:val="22"/>
              </w:rPr>
              <w:t>Develop and complete a set of criteria and Standard Operating Procedures (SOPs) for managing food safety-related activities in wholesale markets, including record forms/templates for data collection.</w:t>
            </w:r>
          </w:p>
        </w:tc>
        <w:tc>
          <w:tcPr>
            <w:tcW w:w="3060" w:type="dxa"/>
            <w:vAlign w:val="center"/>
          </w:tcPr>
          <w:p w14:paraId="3E6CA5AE" w14:textId="6DF2EBA5" w:rsidR="001742CF" w:rsidRPr="008A544D" w:rsidRDefault="001742CF" w:rsidP="001742CF">
            <w:pPr>
              <w:pStyle w:val="Style4"/>
              <w:numPr>
                <w:ilvl w:val="0"/>
                <w:numId w:val="0"/>
              </w:numPr>
              <w:ind w:left="56"/>
              <w:cnfStyle w:val="000000000000" w:firstRow="0" w:lastRow="0" w:firstColumn="0" w:lastColumn="0" w:oddVBand="0" w:evenVBand="0" w:oddHBand="0" w:evenHBand="0" w:firstRowFirstColumn="0" w:firstRowLastColumn="0" w:lastRowFirstColumn="0" w:lastRowLastColumn="0"/>
              <w:rPr>
                <w:rStyle w:val="y2iqfc"/>
                <w:color w:val="auto"/>
                <w:sz w:val="22"/>
                <w:szCs w:val="22"/>
              </w:rPr>
            </w:pPr>
            <w:r w:rsidRPr="008A544D">
              <w:rPr>
                <w:sz w:val="22"/>
                <w:szCs w:val="22"/>
              </w:rPr>
              <w:t>Set of food safety management criteria and procedures for wholesale markets, with standardized data collection templates.</w:t>
            </w:r>
          </w:p>
        </w:tc>
        <w:tc>
          <w:tcPr>
            <w:tcW w:w="1260" w:type="dxa"/>
            <w:vAlign w:val="center"/>
          </w:tcPr>
          <w:p w14:paraId="691CE624" w14:textId="12308FE4" w:rsidR="001742CF" w:rsidRPr="008A544D" w:rsidRDefault="00747E19" w:rsidP="001742CF">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A544D">
              <w:rPr>
                <w:rFonts w:ascii="Calibri" w:hAnsi="Calibri" w:cs="Calibri"/>
                <w:sz w:val="22"/>
                <w:szCs w:val="22"/>
              </w:rPr>
              <w:t>4</w:t>
            </w:r>
          </w:p>
        </w:tc>
      </w:tr>
      <w:tr w:rsidR="001742CF" w:rsidRPr="008A544D" w14:paraId="09943812" w14:textId="77777777" w:rsidTr="008A544D">
        <w:tblPrEx>
          <w:tblLook w:val="04A0" w:firstRow="1" w:lastRow="0" w:firstColumn="1" w:lastColumn="0" w:noHBand="0" w:noVBand="1"/>
        </w:tblPrEx>
        <w:trPr>
          <w:trHeight w:val="647"/>
        </w:trPr>
        <w:tc>
          <w:tcPr>
            <w:cnfStyle w:val="001000000000" w:firstRow="0" w:lastRow="0" w:firstColumn="1" w:lastColumn="0" w:oddVBand="0" w:evenVBand="0" w:oddHBand="0" w:evenHBand="0" w:firstRowFirstColumn="0" w:firstRowLastColumn="0" w:lastRowFirstColumn="0" w:lastRowLastColumn="0"/>
            <w:tcW w:w="545" w:type="dxa"/>
          </w:tcPr>
          <w:p w14:paraId="1FD62A46" w14:textId="245A87BA" w:rsidR="001742CF" w:rsidRPr="008A544D" w:rsidRDefault="008A544D" w:rsidP="001742CF">
            <w:pPr>
              <w:pStyle w:val="ListParagraph"/>
              <w:ind w:left="0"/>
              <w:contextualSpacing w:val="0"/>
              <w:jc w:val="center"/>
              <w:rPr>
                <w:rFonts w:ascii="Calibri" w:hAnsi="Calibri" w:cs="Calibri"/>
                <w:sz w:val="22"/>
                <w:szCs w:val="22"/>
              </w:rPr>
            </w:pPr>
            <w:bookmarkStart w:id="1" w:name="_Hlk208324935"/>
            <w:r w:rsidRPr="008A544D">
              <w:rPr>
                <w:rFonts w:ascii="Calibri" w:hAnsi="Calibri" w:cs="Calibri"/>
                <w:sz w:val="22"/>
                <w:szCs w:val="22"/>
              </w:rPr>
              <w:t>3</w:t>
            </w:r>
          </w:p>
        </w:tc>
        <w:tc>
          <w:tcPr>
            <w:tcW w:w="4400" w:type="dxa"/>
          </w:tcPr>
          <w:p w14:paraId="76208FC0" w14:textId="4BFBEB7F" w:rsidR="001742CF" w:rsidRPr="008A544D" w:rsidRDefault="001742CF" w:rsidP="001742CF">
            <w:pPr>
              <w:pStyle w:val="Style4"/>
              <w:numPr>
                <w:ilvl w:val="0"/>
                <w:numId w:val="0"/>
              </w:numPr>
              <w:ind w:left="56"/>
              <w:cnfStyle w:val="000000000000" w:firstRow="0" w:lastRow="0" w:firstColumn="0" w:lastColumn="0" w:oddVBand="0" w:evenVBand="0" w:oddHBand="0" w:evenHBand="0" w:firstRowFirstColumn="0" w:firstRowLastColumn="0" w:lastRowFirstColumn="0" w:lastRowLastColumn="0"/>
              <w:rPr>
                <w:rStyle w:val="y2iqfc"/>
                <w:color w:val="auto"/>
                <w:sz w:val="22"/>
                <w:szCs w:val="22"/>
              </w:rPr>
            </w:pPr>
            <w:r w:rsidRPr="008A544D">
              <w:rPr>
                <w:sz w:val="22"/>
                <w:szCs w:val="22"/>
              </w:rPr>
              <w:t xml:space="preserve">Develop and complete a set of food safety standards for goods circulating in the wholesale market, covering at least three key product groups (aquatic products, meat, </w:t>
            </w:r>
            <w:r w:rsidR="007C0C8C" w:rsidRPr="008A544D">
              <w:rPr>
                <w:sz w:val="22"/>
                <w:szCs w:val="22"/>
              </w:rPr>
              <w:t xml:space="preserve">and </w:t>
            </w:r>
            <w:r w:rsidRPr="008A544D">
              <w:rPr>
                <w:sz w:val="22"/>
                <w:szCs w:val="22"/>
              </w:rPr>
              <w:t>vegetables).</w:t>
            </w:r>
          </w:p>
        </w:tc>
        <w:tc>
          <w:tcPr>
            <w:tcW w:w="3060" w:type="dxa"/>
          </w:tcPr>
          <w:p w14:paraId="5A37AE29" w14:textId="64AEC377" w:rsidR="001742CF" w:rsidRPr="008A544D" w:rsidRDefault="001742CF" w:rsidP="001742CF">
            <w:pPr>
              <w:pStyle w:val="Style4"/>
              <w:numPr>
                <w:ilvl w:val="0"/>
                <w:numId w:val="0"/>
              </w:numPr>
              <w:ind w:left="56"/>
              <w:cnfStyle w:val="000000000000" w:firstRow="0" w:lastRow="0" w:firstColumn="0" w:lastColumn="0" w:oddVBand="0" w:evenVBand="0" w:oddHBand="0" w:evenHBand="0" w:firstRowFirstColumn="0" w:firstRowLastColumn="0" w:lastRowFirstColumn="0" w:lastRowLastColumn="0"/>
              <w:rPr>
                <w:rStyle w:val="y2iqfc"/>
                <w:color w:val="auto"/>
                <w:sz w:val="22"/>
                <w:szCs w:val="22"/>
              </w:rPr>
            </w:pPr>
            <w:r w:rsidRPr="008A544D">
              <w:rPr>
                <w:sz w:val="22"/>
                <w:szCs w:val="22"/>
              </w:rPr>
              <w:t>Set of food safety standards by product group (aqua, meat, vegetable).</w:t>
            </w:r>
          </w:p>
        </w:tc>
        <w:tc>
          <w:tcPr>
            <w:tcW w:w="1260" w:type="dxa"/>
          </w:tcPr>
          <w:p w14:paraId="25214D03" w14:textId="7C04C53B" w:rsidR="001742CF" w:rsidRPr="008A544D" w:rsidRDefault="00747E19" w:rsidP="001742CF">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A544D">
              <w:rPr>
                <w:rFonts w:ascii="Calibri" w:hAnsi="Calibri" w:cs="Calibri"/>
                <w:sz w:val="22"/>
                <w:szCs w:val="22"/>
              </w:rPr>
              <w:t>5</w:t>
            </w:r>
          </w:p>
        </w:tc>
      </w:tr>
      <w:bookmarkEnd w:id="1"/>
      <w:tr w:rsidR="001742CF" w:rsidRPr="008A544D" w14:paraId="4543978D" w14:textId="77777777" w:rsidTr="008A544D">
        <w:trPr>
          <w:trHeight w:val="647"/>
        </w:trPr>
        <w:tc>
          <w:tcPr>
            <w:tcW w:w="545" w:type="dxa"/>
            <w:vAlign w:val="center"/>
          </w:tcPr>
          <w:p w14:paraId="1637C510" w14:textId="1951590B" w:rsidR="001742CF" w:rsidRPr="008A544D" w:rsidRDefault="008A544D" w:rsidP="001742CF">
            <w:pPr>
              <w:pStyle w:val="ListParagraph"/>
              <w:ind w:left="0"/>
              <w:contextualSpacing w:val="0"/>
              <w:jc w:val="center"/>
              <w:rPr>
                <w:rFonts w:ascii="Calibri" w:hAnsi="Calibri" w:cs="Calibri"/>
                <w:sz w:val="22"/>
                <w:szCs w:val="22"/>
              </w:rPr>
            </w:pPr>
            <w:r w:rsidRPr="008A544D">
              <w:rPr>
                <w:rFonts w:ascii="Calibri" w:hAnsi="Calibri" w:cs="Calibri"/>
                <w:sz w:val="22"/>
                <w:szCs w:val="22"/>
              </w:rPr>
              <w:t>4</w:t>
            </w:r>
          </w:p>
        </w:tc>
        <w:tc>
          <w:tcPr>
            <w:tcW w:w="4400" w:type="dxa"/>
            <w:vAlign w:val="center"/>
          </w:tcPr>
          <w:p w14:paraId="3EA6B55C" w14:textId="413A7DCA" w:rsidR="001742CF" w:rsidRPr="008A544D" w:rsidRDefault="001742CF" w:rsidP="001742CF">
            <w:pPr>
              <w:rPr>
                <w:rStyle w:val="y2iqfc"/>
                <w:rFonts w:ascii="Calibri" w:hAnsi="Calibri" w:cs="Calibri"/>
                <w:sz w:val="22"/>
                <w:szCs w:val="22"/>
                <w:lang w:val="en"/>
              </w:rPr>
            </w:pPr>
            <w:r w:rsidRPr="008A544D">
              <w:rPr>
                <w:rFonts w:ascii="Calibri" w:hAnsi="Calibri" w:cs="Calibri"/>
                <w:sz w:val="22"/>
                <w:szCs w:val="22"/>
              </w:rPr>
              <w:t xml:space="preserve">Develop training content and materials tailored to </w:t>
            </w:r>
            <w:r w:rsidR="008A544D">
              <w:rPr>
                <w:rFonts w:ascii="Calibri" w:hAnsi="Calibri" w:cs="Calibri"/>
                <w:sz w:val="22"/>
                <w:szCs w:val="22"/>
              </w:rPr>
              <w:t>5</w:t>
            </w:r>
            <w:r w:rsidRPr="008A544D">
              <w:rPr>
                <w:rFonts w:ascii="Calibri" w:hAnsi="Calibri" w:cs="Calibri"/>
                <w:sz w:val="22"/>
                <w:szCs w:val="22"/>
              </w:rPr>
              <w:t xml:space="preserve"> key stakeholder groups: (</w:t>
            </w:r>
            <w:proofErr w:type="spellStart"/>
            <w:r w:rsidRPr="008A544D">
              <w:rPr>
                <w:rFonts w:ascii="Calibri" w:hAnsi="Calibri" w:cs="Calibri"/>
                <w:sz w:val="22"/>
                <w:szCs w:val="22"/>
              </w:rPr>
              <w:t>i</w:t>
            </w:r>
            <w:proofErr w:type="spellEnd"/>
            <w:r w:rsidRPr="008A544D">
              <w:rPr>
                <w:rFonts w:ascii="Calibri" w:hAnsi="Calibri" w:cs="Calibri"/>
                <w:sz w:val="22"/>
                <w:szCs w:val="22"/>
              </w:rPr>
              <w:t>) food safety supervisors from government agencies; (ii) BOM/QA team of Binh Dien market; (iii) vendors from three sectors (aqua, meat, vegetable). Collect feedback and refine materials accordingly.</w:t>
            </w:r>
          </w:p>
        </w:tc>
        <w:tc>
          <w:tcPr>
            <w:tcW w:w="3060" w:type="dxa"/>
            <w:vAlign w:val="center"/>
          </w:tcPr>
          <w:p w14:paraId="277F5C60" w14:textId="77777777" w:rsidR="007C0C8C" w:rsidRPr="008A544D" w:rsidRDefault="001742CF" w:rsidP="001742CF">
            <w:pPr>
              <w:pStyle w:val="Style4"/>
              <w:ind w:left="174" w:hanging="174"/>
              <w:rPr>
                <w:color w:val="auto"/>
                <w:sz w:val="22"/>
                <w:szCs w:val="22"/>
              </w:rPr>
            </w:pPr>
            <w:r w:rsidRPr="008A544D">
              <w:rPr>
                <w:sz w:val="22"/>
                <w:szCs w:val="22"/>
              </w:rPr>
              <w:t>Training program outline and learning objectives for each group</w:t>
            </w:r>
          </w:p>
          <w:p w14:paraId="64D3B901" w14:textId="745B7A11" w:rsidR="007C0C8C" w:rsidRPr="008A544D" w:rsidRDefault="001742CF" w:rsidP="001742CF">
            <w:pPr>
              <w:pStyle w:val="Style4"/>
              <w:ind w:left="174" w:hanging="174"/>
              <w:rPr>
                <w:color w:val="auto"/>
                <w:sz w:val="22"/>
                <w:szCs w:val="22"/>
              </w:rPr>
            </w:pPr>
            <w:r w:rsidRPr="008A544D">
              <w:rPr>
                <w:sz w:val="22"/>
                <w:szCs w:val="22"/>
              </w:rPr>
              <w:t xml:space="preserve">Complete set of training materials (lectures, exercises, flyers, posters, reference </w:t>
            </w:r>
            <w:r w:rsidRPr="008A544D">
              <w:rPr>
                <w:sz w:val="22"/>
                <w:szCs w:val="22"/>
              </w:rPr>
              <w:lastRenderedPageBreak/>
              <w:t>docs)</w:t>
            </w:r>
            <w:r w:rsidR="008A544D">
              <w:rPr>
                <w:sz w:val="22"/>
                <w:szCs w:val="22"/>
              </w:rPr>
              <w:t xml:space="preserve"> designed for 5 key stakeholder groups. </w:t>
            </w:r>
          </w:p>
          <w:p w14:paraId="571E5179" w14:textId="2055E9BD" w:rsidR="001742CF" w:rsidRPr="008A544D" w:rsidRDefault="001742CF" w:rsidP="001742CF">
            <w:pPr>
              <w:pStyle w:val="Style4"/>
              <w:ind w:left="174" w:hanging="174"/>
              <w:rPr>
                <w:rStyle w:val="y2iqfc"/>
                <w:color w:val="auto"/>
                <w:sz w:val="22"/>
                <w:szCs w:val="22"/>
              </w:rPr>
            </w:pPr>
            <w:r w:rsidRPr="008A544D">
              <w:rPr>
                <w:sz w:val="22"/>
                <w:szCs w:val="22"/>
              </w:rPr>
              <w:t>Pre- and post-tests for evaluation</w:t>
            </w:r>
            <w:r w:rsidR="008A544D">
              <w:rPr>
                <w:sz w:val="22"/>
                <w:szCs w:val="22"/>
              </w:rPr>
              <w:t xml:space="preserve"> of learning</w:t>
            </w:r>
          </w:p>
        </w:tc>
        <w:tc>
          <w:tcPr>
            <w:tcW w:w="1260" w:type="dxa"/>
            <w:vAlign w:val="center"/>
          </w:tcPr>
          <w:p w14:paraId="412861FA" w14:textId="7BF89089" w:rsidR="001742CF" w:rsidRPr="008A544D" w:rsidRDefault="00A0697F" w:rsidP="001742CF">
            <w:pPr>
              <w:pStyle w:val="ListParagraph"/>
              <w:ind w:left="0"/>
              <w:contextualSpacing w:val="0"/>
              <w:jc w:val="center"/>
              <w:rPr>
                <w:rFonts w:ascii="Calibri" w:hAnsi="Calibri" w:cs="Calibri"/>
                <w:sz w:val="22"/>
                <w:szCs w:val="22"/>
              </w:rPr>
            </w:pPr>
            <w:r>
              <w:rPr>
                <w:rFonts w:ascii="Calibri" w:hAnsi="Calibri" w:cs="Calibri"/>
                <w:sz w:val="22"/>
                <w:szCs w:val="22"/>
              </w:rPr>
              <w:lastRenderedPageBreak/>
              <w:t>8</w:t>
            </w:r>
          </w:p>
        </w:tc>
      </w:tr>
      <w:tr w:rsidR="001742CF" w:rsidRPr="008A544D" w14:paraId="0F8F4707" w14:textId="77777777" w:rsidTr="008A544D">
        <w:trPr>
          <w:trHeight w:val="647"/>
        </w:trPr>
        <w:tc>
          <w:tcPr>
            <w:tcW w:w="545" w:type="dxa"/>
          </w:tcPr>
          <w:p w14:paraId="4D19CCFF" w14:textId="664D5311" w:rsidR="001742CF" w:rsidRPr="008A544D" w:rsidRDefault="008A544D" w:rsidP="001742CF">
            <w:pPr>
              <w:pStyle w:val="ListParagraph"/>
              <w:ind w:left="0"/>
              <w:contextualSpacing w:val="0"/>
              <w:jc w:val="center"/>
              <w:rPr>
                <w:rFonts w:ascii="Calibri" w:hAnsi="Calibri" w:cs="Calibri"/>
                <w:sz w:val="22"/>
                <w:szCs w:val="22"/>
              </w:rPr>
            </w:pPr>
            <w:r w:rsidRPr="008A544D">
              <w:rPr>
                <w:rFonts w:ascii="Calibri" w:hAnsi="Calibri" w:cs="Calibri"/>
                <w:sz w:val="22"/>
                <w:szCs w:val="22"/>
              </w:rPr>
              <w:t>5</w:t>
            </w:r>
          </w:p>
        </w:tc>
        <w:tc>
          <w:tcPr>
            <w:tcW w:w="4400" w:type="dxa"/>
          </w:tcPr>
          <w:p w14:paraId="27090161" w14:textId="6491285C" w:rsidR="001742CF" w:rsidRPr="008A544D" w:rsidRDefault="007C0C8C" w:rsidP="007C0C8C">
            <w:pPr>
              <w:rPr>
                <w:rStyle w:val="y2iqfc"/>
                <w:rFonts w:ascii="Calibri" w:hAnsi="Calibri" w:cs="Calibri"/>
                <w:sz w:val="22"/>
                <w:szCs w:val="22"/>
              </w:rPr>
            </w:pPr>
            <w:r w:rsidRPr="008A544D">
              <w:rPr>
                <w:rFonts w:ascii="Calibri" w:hAnsi="Calibri" w:cs="Calibri"/>
                <w:sz w:val="22"/>
                <w:szCs w:val="22"/>
              </w:rPr>
              <w:t>Organize and implement five (05) Training-of-Trainers (</w:t>
            </w:r>
            <w:proofErr w:type="spellStart"/>
            <w:r w:rsidRPr="008A544D">
              <w:rPr>
                <w:rFonts w:ascii="Calibri" w:hAnsi="Calibri" w:cs="Calibri"/>
                <w:sz w:val="22"/>
                <w:szCs w:val="22"/>
              </w:rPr>
              <w:t>ToT</w:t>
            </w:r>
            <w:proofErr w:type="spellEnd"/>
            <w:r w:rsidRPr="008A544D">
              <w:rPr>
                <w:rFonts w:ascii="Calibri" w:hAnsi="Calibri" w:cs="Calibri"/>
                <w:sz w:val="22"/>
                <w:szCs w:val="22"/>
              </w:rPr>
              <w:t xml:space="preserve">) sessions at Binh Dien market. </w:t>
            </w:r>
          </w:p>
        </w:tc>
        <w:tc>
          <w:tcPr>
            <w:tcW w:w="3060" w:type="dxa"/>
          </w:tcPr>
          <w:p w14:paraId="3C8744F3" w14:textId="77777777" w:rsidR="007C0C8C" w:rsidRPr="008A544D" w:rsidRDefault="007C0C8C" w:rsidP="007C0C8C">
            <w:pPr>
              <w:pStyle w:val="Style4"/>
              <w:ind w:left="174" w:hanging="174"/>
              <w:rPr>
                <w:color w:val="auto"/>
                <w:sz w:val="22"/>
                <w:szCs w:val="22"/>
              </w:rPr>
            </w:pPr>
            <w:r w:rsidRPr="008A544D">
              <w:rPr>
                <w:sz w:val="22"/>
                <w:szCs w:val="22"/>
              </w:rPr>
              <w:t>Training plan and schedule</w:t>
            </w:r>
          </w:p>
          <w:p w14:paraId="1F60731A" w14:textId="09CDD607" w:rsidR="007C0C8C" w:rsidRPr="008A544D" w:rsidRDefault="008A544D" w:rsidP="007C0C8C">
            <w:pPr>
              <w:pStyle w:val="Style4"/>
              <w:ind w:left="174" w:hanging="174"/>
              <w:rPr>
                <w:color w:val="auto"/>
                <w:sz w:val="22"/>
                <w:szCs w:val="22"/>
              </w:rPr>
            </w:pPr>
            <w:r>
              <w:rPr>
                <w:sz w:val="22"/>
                <w:szCs w:val="22"/>
              </w:rPr>
              <w:t xml:space="preserve">5 training </w:t>
            </w:r>
            <w:r w:rsidR="007C0C8C" w:rsidRPr="008A544D">
              <w:rPr>
                <w:sz w:val="22"/>
                <w:szCs w:val="22"/>
              </w:rPr>
              <w:t>sessions conducted</w:t>
            </w:r>
            <w:r>
              <w:rPr>
                <w:sz w:val="22"/>
                <w:szCs w:val="22"/>
              </w:rPr>
              <w:t xml:space="preserve"> for the target groups</w:t>
            </w:r>
          </w:p>
          <w:p w14:paraId="7AC71D1E" w14:textId="4D891317" w:rsidR="001742CF" w:rsidRPr="008A544D" w:rsidRDefault="00250450" w:rsidP="007C0C8C">
            <w:pPr>
              <w:pStyle w:val="Style4"/>
              <w:ind w:left="174" w:hanging="174"/>
              <w:rPr>
                <w:rStyle w:val="y2iqfc"/>
                <w:color w:val="auto"/>
                <w:sz w:val="22"/>
                <w:szCs w:val="22"/>
              </w:rPr>
            </w:pPr>
            <w:r>
              <w:rPr>
                <w:sz w:val="22"/>
                <w:szCs w:val="22"/>
              </w:rPr>
              <w:t>A t</w:t>
            </w:r>
            <w:r w:rsidR="007C0C8C" w:rsidRPr="008A544D">
              <w:rPr>
                <w:sz w:val="22"/>
                <w:szCs w:val="22"/>
              </w:rPr>
              <w:t>raining</w:t>
            </w:r>
            <w:r w:rsidR="008A544D">
              <w:rPr>
                <w:sz w:val="22"/>
                <w:szCs w:val="22"/>
              </w:rPr>
              <w:t xml:space="preserve"> report</w:t>
            </w:r>
            <w:r>
              <w:rPr>
                <w:sz w:val="22"/>
                <w:szCs w:val="22"/>
              </w:rPr>
              <w:t xml:space="preserve"> documenting key </w:t>
            </w:r>
            <w:r w:rsidR="0024472D">
              <w:rPr>
                <w:sz w:val="22"/>
                <w:szCs w:val="22"/>
              </w:rPr>
              <w:t xml:space="preserve">learning, </w:t>
            </w:r>
            <w:r w:rsidR="0024472D" w:rsidRPr="008A544D">
              <w:rPr>
                <w:sz w:val="22"/>
                <w:szCs w:val="22"/>
              </w:rPr>
              <w:t>attendance</w:t>
            </w:r>
            <w:r w:rsidR="007C0C8C" w:rsidRPr="008A544D">
              <w:rPr>
                <w:sz w:val="22"/>
                <w:szCs w:val="22"/>
              </w:rPr>
              <w:t xml:space="preserve"> and evaluation records</w:t>
            </w:r>
          </w:p>
        </w:tc>
        <w:tc>
          <w:tcPr>
            <w:tcW w:w="1260" w:type="dxa"/>
          </w:tcPr>
          <w:p w14:paraId="43B4F106" w14:textId="354BFC8B" w:rsidR="001742CF" w:rsidRPr="008A544D" w:rsidRDefault="007A3444" w:rsidP="001742CF">
            <w:pPr>
              <w:pStyle w:val="ListParagraph"/>
              <w:ind w:left="0"/>
              <w:contextualSpacing w:val="0"/>
              <w:jc w:val="center"/>
              <w:rPr>
                <w:rFonts w:ascii="Calibri" w:hAnsi="Calibri" w:cs="Calibri"/>
                <w:sz w:val="22"/>
                <w:szCs w:val="22"/>
              </w:rPr>
            </w:pPr>
            <w:r w:rsidRPr="008A544D">
              <w:rPr>
                <w:rFonts w:ascii="Calibri" w:hAnsi="Calibri" w:cs="Calibri"/>
                <w:sz w:val="22"/>
                <w:szCs w:val="22"/>
              </w:rPr>
              <w:t>5</w:t>
            </w:r>
          </w:p>
        </w:tc>
      </w:tr>
      <w:tr w:rsidR="007C0C8C" w:rsidRPr="008A544D" w14:paraId="64DBAA61" w14:textId="77777777" w:rsidTr="008A544D">
        <w:trPr>
          <w:trHeight w:val="647"/>
        </w:trPr>
        <w:tc>
          <w:tcPr>
            <w:tcW w:w="545" w:type="dxa"/>
          </w:tcPr>
          <w:p w14:paraId="06A494D7" w14:textId="138C4D2A" w:rsidR="007C0C8C" w:rsidRPr="008A544D" w:rsidRDefault="008A544D" w:rsidP="007C0C8C">
            <w:pPr>
              <w:pStyle w:val="ListParagraph"/>
              <w:ind w:left="0"/>
              <w:contextualSpacing w:val="0"/>
              <w:jc w:val="center"/>
              <w:rPr>
                <w:rFonts w:ascii="Calibri" w:hAnsi="Calibri" w:cs="Calibri"/>
                <w:sz w:val="22"/>
                <w:szCs w:val="22"/>
              </w:rPr>
            </w:pPr>
            <w:r w:rsidRPr="008A544D">
              <w:rPr>
                <w:rFonts w:ascii="Calibri" w:hAnsi="Calibri" w:cs="Calibri"/>
                <w:sz w:val="22"/>
                <w:szCs w:val="22"/>
              </w:rPr>
              <w:t>6</w:t>
            </w:r>
          </w:p>
        </w:tc>
        <w:tc>
          <w:tcPr>
            <w:tcW w:w="4400" w:type="dxa"/>
            <w:vAlign w:val="center"/>
          </w:tcPr>
          <w:p w14:paraId="476B947A" w14:textId="395F358B" w:rsidR="007C0C8C" w:rsidRPr="008A544D" w:rsidRDefault="007C0C8C" w:rsidP="007C0C8C">
            <w:pPr>
              <w:pStyle w:val="Style4"/>
              <w:numPr>
                <w:ilvl w:val="0"/>
                <w:numId w:val="0"/>
              </w:numPr>
              <w:ind w:left="56"/>
              <w:rPr>
                <w:rStyle w:val="y2iqfc"/>
                <w:color w:val="auto"/>
                <w:sz w:val="22"/>
                <w:szCs w:val="22"/>
              </w:rPr>
            </w:pPr>
            <w:r w:rsidRPr="008A544D">
              <w:rPr>
                <w:sz w:val="22"/>
                <w:szCs w:val="22"/>
                <w:lang w:val="en-US"/>
              </w:rPr>
              <w:t>Draft and revise food safety-related documents based on stakeholder consultations. Support wrap-up workshop preparation, including presentation of key findings and revised documents.</w:t>
            </w:r>
          </w:p>
        </w:tc>
        <w:tc>
          <w:tcPr>
            <w:tcW w:w="3060" w:type="dxa"/>
            <w:vAlign w:val="center"/>
          </w:tcPr>
          <w:p w14:paraId="7EBCB9F8" w14:textId="1DDD4098" w:rsidR="007C0C8C" w:rsidRPr="00A9359B" w:rsidRDefault="007C0C8C" w:rsidP="007C0C8C">
            <w:pPr>
              <w:pStyle w:val="Style4"/>
              <w:ind w:left="174" w:hanging="174"/>
              <w:rPr>
                <w:color w:val="auto"/>
                <w:sz w:val="22"/>
                <w:szCs w:val="22"/>
              </w:rPr>
            </w:pPr>
            <w:r w:rsidRPr="008A544D">
              <w:rPr>
                <w:sz w:val="22"/>
                <w:szCs w:val="22"/>
              </w:rPr>
              <w:t>Presentation slides for workshop</w:t>
            </w:r>
          </w:p>
          <w:p w14:paraId="2A205CB2" w14:textId="58E7E701" w:rsidR="00742F0B" w:rsidRPr="00A9359B" w:rsidRDefault="00742F0B" w:rsidP="007C0C8C">
            <w:pPr>
              <w:pStyle w:val="Style4"/>
              <w:ind w:left="174" w:hanging="174"/>
              <w:rPr>
                <w:color w:val="auto"/>
                <w:sz w:val="22"/>
                <w:szCs w:val="22"/>
              </w:rPr>
            </w:pPr>
            <w:r>
              <w:rPr>
                <w:sz w:val="22"/>
                <w:szCs w:val="22"/>
              </w:rPr>
              <w:t xml:space="preserve">Final </w:t>
            </w:r>
            <w:r w:rsidRPr="008A544D">
              <w:rPr>
                <w:sz w:val="22"/>
                <w:szCs w:val="22"/>
              </w:rPr>
              <w:t xml:space="preserve">food safety management criteria and </w:t>
            </w:r>
            <w:r w:rsidR="00A0697F">
              <w:rPr>
                <w:sz w:val="22"/>
                <w:szCs w:val="22"/>
              </w:rPr>
              <w:t xml:space="preserve">SOPs </w:t>
            </w:r>
            <w:r w:rsidRPr="008A544D">
              <w:rPr>
                <w:sz w:val="22"/>
                <w:szCs w:val="22"/>
              </w:rPr>
              <w:t>for wholesale markets</w:t>
            </w:r>
            <w:r>
              <w:rPr>
                <w:sz w:val="22"/>
                <w:szCs w:val="22"/>
              </w:rPr>
              <w:t xml:space="preserve"> </w:t>
            </w:r>
          </w:p>
          <w:p w14:paraId="76DF59AB" w14:textId="2EB7BCAC" w:rsidR="00742F0B" w:rsidRPr="008A544D" w:rsidRDefault="00742F0B" w:rsidP="007C0C8C">
            <w:pPr>
              <w:pStyle w:val="Style4"/>
              <w:ind w:left="174" w:hanging="174"/>
              <w:rPr>
                <w:color w:val="auto"/>
                <w:sz w:val="22"/>
                <w:szCs w:val="22"/>
              </w:rPr>
            </w:pPr>
            <w:r>
              <w:rPr>
                <w:sz w:val="22"/>
                <w:szCs w:val="22"/>
              </w:rPr>
              <w:t xml:space="preserve">Final </w:t>
            </w:r>
            <w:r w:rsidRPr="008A544D">
              <w:rPr>
                <w:sz w:val="22"/>
                <w:szCs w:val="22"/>
              </w:rPr>
              <w:t>food safety standards by product group (aqua, meat, vegetable).</w:t>
            </w:r>
          </w:p>
          <w:p w14:paraId="28829161" w14:textId="4C03CE53" w:rsidR="007C0C8C" w:rsidRPr="008A544D" w:rsidRDefault="00742F0B" w:rsidP="007C0C8C">
            <w:pPr>
              <w:pStyle w:val="Style4"/>
              <w:ind w:left="174" w:hanging="174"/>
              <w:rPr>
                <w:rStyle w:val="y2iqfc"/>
                <w:color w:val="auto"/>
                <w:sz w:val="22"/>
                <w:szCs w:val="22"/>
              </w:rPr>
            </w:pPr>
            <w:r>
              <w:rPr>
                <w:sz w:val="22"/>
                <w:szCs w:val="22"/>
              </w:rPr>
              <w:t xml:space="preserve">Final </w:t>
            </w:r>
            <w:r w:rsidR="007C0C8C" w:rsidRPr="008A544D">
              <w:rPr>
                <w:sz w:val="22"/>
                <w:szCs w:val="22"/>
              </w:rPr>
              <w:t>training materials reflecting stakeholder input</w:t>
            </w:r>
          </w:p>
        </w:tc>
        <w:tc>
          <w:tcPr>
            <w:tcW w:w="1260" w:type="dxa"/>
            <w:vAlign w:val="center"/>
          </w:tcPr>
          <w:p w14:paraId="340FFFF8" w14:textId="253A6330" w:rsidR="007C0C8C" w:rsidRPr="008A544D" w:rsidRDefault="007C0C8C" w:rsidP="007C0C8C">
            <w:pPr>
              <w:pStyle w:val="ListParagraph"/>
              <w:ind w:left="0"/>
              <w:contextualSpacing w:val="0"/>
              <w:jc w:val="center"/>
              <w:rPr>
                <w:rFonts w:ascii="Calibri" w:hAnsi="Calibri" w:cs="Calibri"/>
                <w:sz w:val="22"/>
                <w:szCs w:val="22"/>
              </w:rPr>
            </w:pPr>
            <w:r w:rsidRPr="008A544D">
              <w:rPr>
                <w:rFonts w:ascii="Calibri" w:hAnsi="Calibri" w:cs="Calibri"/>
                <w:sz w:val="22"/>
                <w:szCs w:val="22"/>
              </w:rPr>
              <w:t>5</w:t>
            </w:r>
          </w:p>
        </w:tc>
      </w:tr>
      <w:tr w:rsidR="001742CF" w:rsidRPr="008A544D" w14:paraId="331F09F7" w14:textId="77777777" w:rsidTr="008A544D">
        <w:tc>
          <w:tcPr>
            <w:tcW w:w="545" w:type="dxa"/>
          </w:tcPr>
          <w:p w14:paraId="5A242A8C" w14:textId="77777777" w:rsidR="001742CF" w:rsidRPr="008A544D" w:rsidRDefault="001742CF" w:rsidP="005D33A7">
            <w:pPr>
              <w:pStyle w:val="ListParagraph"/>
              <w:ind w:left="0"/>
              <w:contextualSpacing w:val="0"/>
              <w:jc w:val="center"/>
              <w:rPr>
                <w:rFonts w:ascii="Calibri" w:hAnsi="Calibri" w:cs="Calibri"/>
                <w:sz w:val="22"/>
                <w:szCs w:val="22"/>
              </w:rPr>
            </w:pPr>
          </w:p>
        </w:tc>
        <w:tc>
          <w:tcPr>
            <w:tcW w:w="4400" w:type="dxa"/>
          </w:tcPr>
          <w:p w14:paraId="3881187F" w14:textId="77777777" w:rsidR="001742CF" w:rsidRPr="008A544D" w:rsidRDefault="001742CF" w:rsidP="005D33A7">
            <w:pPr>
              <w:pStyle w:val="ListParagraph"/>
              <w:ind w:left="0"/>
              <w:contextualSpacing w:val="0"/>
              <w:rPr>
                <w:rFonts w:ascii="Calibri" w:hAnsi="Calibri" w:cs="Calibri"/>
                <w:sz w:val="22"/>
                <w:szCs w:val="22"/>
              </w:rPr>
            </w:pPr>
            <w:r w:rsidRPr="008A544D">
              <w:rPr>
                <w:rFonts w:ascii="Calibri" w:hAnsi="Calibri" w:cs="Calibri"/>
                <w:sz w:val="22"/>
                <w:szCs w:val="22"/>
              </w:rPr>
              <w:t>TOTAL</w:t>
            </w:r>
          </w:p>
        </w:tc>
        <w:tc>
          <w:tcPr>
            <w:tcW w:w="3060" w:type="dxa"/>
          </w:tcPr>
          <w:p w14:paraId="4B959F98" w14:textId="77777777" w:rsidR="001742CF" w:rsidRPr="008A544D" w:rsidRDefault="001742CF" w:rsidP="005D33A7">
            <w:pPr>
              <w:rPr>
                <w:rFonts w:ascii="Calibri" w:hAnsi="Calibri" w:cs="Calibri"/>
                <w:sz w:val="22"/>
                <w:szCs w:val="22"/>
              </w:rPr>
            </w:pPr>
          </w:p>
        </w:tc>
        <w:tc>
          <w:tcPr>
            <w:tcW w:w="1260" w:type="dxa"/>
          </w:tcPr>
          <w:p w14:paraId="461873CB" w14:textId="77777777" w:rsidR="001742CF" w:rsidRPr="008A544D" w:rsidRDefault="001742CF" w:rsidP="005D33A7">
            <w:pPr>
              <w:pStyle w:val="ListParagraph"/>
              <w:ind w:left="0"/>
              <w:contextualSpacing w:val="0"/>
              <w:jc w:val="center"/>
              <w:rPr>
                <w:rFonts w:ascii="Calibri" w:hAnsi="Calibri" w:cs="Calibri"/>
                <w:sz w:val="22"/>
                <w:szCs w:val="22"/>
              </w:rPr>
            </w:pPr>
            <w:r w:rsidRPr="008A544D">
              <w:rPr>
                <w:rFonts w:ascii="Calibri" w:hAnsi="Calibri" w:cs="Calibri"/>
                <w:sz w:val="22"/>
                <w:szCs w:val="22"/>
              </w:rPr>
              <w:t>30</w:t>
            </w:r>
          </w:p>
        </w:tc>
      </w:tr>
      <w:bookmarkEnd w:id="0"/>
    </w:tbl>
    <w:p w14:paraId="7CC15931" w14:textId="77777777" w:rsidR="0012223D" w:rsidRDefault="0012223D" w:rsidP="0012223D">
      <w:pPr>
        <w:rPr>
          <w:rFonts w:ascii="Calibri" w:hAnsi="Calibri" w:cs="Calibri"/>
          <w:b/>
          <w:bCs/>
        </w:rPr>
      </w:pPr>
    </w:p>
    <w:p w14:paraId="6414A5E7" w14:textId="588EFC65" w:rsidR="007C0C8C" w:rsidRPr="0012223D" w:rsidRDefault="0012223D" w:rsidP="0012223D">
      <w:pPr>
        <w:rPr>
          <w:rFonts w:ascii="Calibri" w:hAnsi="Calibri" w:cs="Calibri"/>
          <w:b/>
          <w:bCs/>
        </w:rPr>
      </w:pPr>
      <w:r>
        <w:rPr>
          <w:rFonts w:ascii="Calibri" w:hAnsi="Calibri" w:cs="Calibri"/>
          <w:b/>
          <w:bCs/>
        </w:rPr>
        <w:t xml:space="preserve">4. </w:t>
      </w:r>
      <w:r w:rsidR="007C0C8C" w:rsidRPr="0012223D">
        <w:rPr>
          <w:rFonts w:ascii="Calibri" w:hAnsi="Calibri" w:cs="Calibri"/>
          <w:b/>
          <w:bCs/>
        </w:rPr>
        <w:t xml:space="preserve">Required qualifications and </w:t>
      </w:r>
      <w:r w:rsidR="00747E19" w:rsidRPr="0012223D">
        <w:rPr>
          <w:rFonts w:ascii="Calibri" w:hAnsi="Calibri" w:cs="Calibri"/>
          <w:b/>
          <w:bCs/>
        </w:rPr>
        <w:t>experience</w:t>
      </w:r>
    </w:p>
    <w:p w14:paraId="072D7F64" w14:textId="77777777" w:rsidR="007C0C8C" w:rsidRPr="00A75877" w:rsidRDefault="007C0C8C" w:rsidP="007C0C8C">
      <w:pPr>
        <w:pStyle w:val="ListParagraph"/>
        <w:widowControl w:val="0"/>
        <w:numPr>
          <w:ilvl w:val="1"/>
          <w:numId w:val="7"/>
        </w:numPr>
        <w:spacing w:before="120" w:after="0" w:line="240" w:lineRule="auto"/>
        <w:ind w:left="426"/>
        <w:contextualSpacing w:val="0"/>
        <w:jc w:val="both"/>
        <w:rPr>
          <w:rFonts w:ascii="Calibri" w:hAnsi="Calibri" w:cs="Calibri"/>
          <w:bCs/>
          <w:lang w:eastAsia="en-CA"/>
        </w:rPr>
      </w:pPr>
      <w:r w:rsidRPr="00A75877">
        <w:rPr>
          <w:rFonts w:ascii="Calibri" w:hAnsi="Calibri" w:cs="Calibri"/>
          <w:bCs/>
          <w:lang w:eastAsia="en-CA"/>
        </w:rPr>
        <w:t>Master’s degree in a relevant discipline such as food safety, agri-food value chains, agriculture, agribusiness management, marketing, agricultural economics, etc.</w:t>
      </w:r>
    </w:p>
    <w:p w14:paraId="777CC517" w14:textId="77777777" w:rsidR="007C0C8C" w:rsidRPr="00A75877" w:rsidRDefault="007C0C8C" w:rsidP="007C0C8C">
      <w:pPr>
        <w:pStyle w:val="ListParagraph"/>
        <w:widowControl w:val="0"/>
        <w:numPr>
          <w:ilvl w:val="1"/>
          <w:numId w:val="7"/>
        </w:numPr>
        <w:spacing w:before="120" w:after="0" w:line="240" w:lineRule="auto"/>
        <w:ind w:left="426"/>
        <w:contextualSpacing w:val="0"/>
        <w:jc w:val="both"/>
        <w:rPr>
          <w:rFonts w:ascii="Calibri" w:hAnsi="Calibri" w:cs="Calibri"/>
          <w:color w:val="242424"/>
        </w:rPr>
      </w:pPr>
      <w:bookmarkStart w:id="2" w:name="_Hlk71123719"/>
      <w:r w:rsidRPr="00A75877">
        <w:rPr>
          <w:rFonts w:ascii="Calibri" w:hAnsi="Calibri" w:cs="Calibri"/>
          <w:bCs/>
          <w:lang w:eastAsia="en-CA"/>
        </w:rPr>
        <w:t xml:space="preserve">Having at least five years of experience implementing relevant wholesale market food safety training will be an advantage. </w:t>
      </w:r>
    </w:p>
    <w:p w14:paraId="08A1F22E" w14:textId="7DCAB1CE" w:rsidR="007C0C8C" w:rsidRPr="00A75877" w:rsidRDefault="007C0C8C" w:rsidP="007C0C8C">
      <w:pPr>
        <w:pStyle w:val="ListParagraph"/>
        <w:numPr>
          <w:ilvl w:val="0"/>
          <w:numId w:val="7"/>
        </w:numPr>
        <w:shd w:val="clear" w:color="auto" w:fill="FFFFFF"/>
        <w:spacing w:before="120" w:after="0" w:line="240" w:lineRule="auto"/>
        <w:ind w:left="450"/>
        <w:contextualSpacing w:val="0"/>
        <w:jc w:val="both"/>
        <w:rPr>
          <w:rFonts w:ascii="Calibri" w:hAnsi="Calibri" w:cs="Calibri"/>
          <w:bCs/>
          <w:lang w:eastAsia="en-CA"/>
        </w:rPr>
      </w:pPr>
      <w:r w:rsidRPr="00A75877">
        <w:rPr>
          <w:rFonts w:ascii="Calibri" w:hAnsi="Calibri" w:cs="Calibri"/>
          <w:bCs/>
          <w:lang w:eastAsia="en-CA"/>
        </w:rPr>
        <w:t xml:space="preserve">Having a good background in </w:t>
      </w:r>
      <w:r w:rsidR="00B05EE4">
        <w:rPr>
          <w:rFonts w:ascii="Calibri" w:hAnsi="Calibri" w:cs="Calibri"/>
          <w:bCs/>
          <w:lang w:eastAsia="en-CA"/>
        </w:rPr>
        <w:t xml:space="preserve">the </w:t>
      </w:r>
      <w:r w:rsidRPr="00A75877">
        <w:rPr>
          <w:rFonts w:ascii="Calibri" w:hAnsi="Calibri" w:cs="Calibri"/>
          <w:bCs/>
          <w:lang w:eastAsia="en-CA"/>
        </w:rPr>
        <w:t xml:space="preserve">Vietnamese wholesale market and a sound understanding of wholesale market international best practice, including their food safety management, structure, operations, regulations, and supply chain management. </w:t>
      </w:r>
    </w:p>
    <w:p w14:paraId="47D474B3" w14:textId="77777777" w:rsidR="007C0C8C" w:rsidRPr="00A75877" w:rsidRDefault="007C0C8C" w:rsidP="007C0C8C">
      <w:pPr>
        <w:pStyle w:val="ListParagraph"/>
        <w:widowControl w:val="0"/>
        <w:numPr>
          <w:ilvl w:val="1"/>
          <w:numId w:val="7"/>
        </w:numPr>
        <w:spacing w:before="120" w:after="0" w:line="240" w:lineRule="auto"/>
        <w:ind w:left="426"/>
        <w:contextualSpacing w:val="0"/>
        <w:jc w:val="both"/>
        <w:rPr>
          <w:rFonts w:ascii="Calibri" w:hAnsi="Calibri" w:cs="Calibri"/>
          <w:color w:val="242424"/>
        </w:rPr>
      </w:pPr>
      <w:r w:rsidRPr="00A75877">
        <w:rPr>
          <w:rFonts w:ascii="Calibri" w:hAnsi="Calibri" w:cs="Calibri"/>
          <w:bCs/>
          <w:lang w:eastAsia="en-CA"/>
        </w:rPr>
        <w:t>Having knowledge of gender equality, particularly practical experience in gender gap analysis, is an advantage.</w:t>
      </w:r>
    </w:p>
    <w:p w14:paraId="3C8DD463" w14:textId="77777777" w:rsidR="007C0C8C" w:rsidRPr="00A75877" w:rsidRDefault="007C0C8C" w:rsidP="007C0C8C">
      <w:pPr>
        <w:numPr>
          <w:ilvl w:val="1"/>
          <w:numId w:val="7"/>
        </w:numPr>
        <w:shd w:val="clear" w:color="auto" w:fill="FFFFFF"/>
        <w:spacing w:before="120" w:after="0" w:line="240" w:lineRule="auto"/>
        <w:ind w:left="426"/>
        <w:jc w:val="both"/>
        <w:rPr>
          <w:rFonts w:ascii="Calibri" w:hAnsi="Calibri" w:cs="Calibri"/>
          <w:bCs/>
          <w:lang w:eastAsia="en-CA"/>
        </w:rPr>
      </w:pPr>
      <w:r w:rsidRPr="00A75877">
        <w:rPr>
          <w:rFonts w:ascii="Calibri" w:hAnsi="Calibri" w:cs="Calibri"/>
          <w:bCs/>
          <w:lang w:eastAsia="en-CA"/>
        </w:rPr>
        <w:t>Proficiency in English, both speaking and writing skills.</w:t>
      </w:r>
    </w:p>
    <w:p w14:paraId="2819C03E" w14:textId="62E931E3" w:rsidR="007C0C8C" w:rsidRPr="00A75877" w:rsidRDefault="007A5616" w:rsidP="007C0C8C">
      <w:pPr>
        <w:numPr>
          <w:ilvl w:val="1"/>
          <w:numId w:val="7"/>
        </w:numPr>
        <w:shd w:val="clear" w:color="auto" w:fill="FFFFFF"/>
        <w:spacing w:before="120" w:after="0" w:line="240" w:lineRule="auto"/>
        <w:ind w:left="426"/>
        <w:jc w:val="both"/>
        <w:rPr>
          <w:rFonts w:ascii="Calibri" w:hAnsi="Calibri" w:cs="Calibri"/>
          <w:bCs/>
          <w:lang w:eastAsia="en-CA"/>
        </w:rPr>
      </w:pPr>
      <w:r w:rsidRPr="00A75877">
        <w:rPr>
          <w:rFonts w:ascii="Calibri" w:hAnsi="Calibri" w:cs="Calibri"/>
          <w:bCs/>
          <w:lang w:eastAsia="en-CA"/>
        </w:rPr>
        <w:t>Strong interpersonal skills</w:t>
      </w:r>
      <w:r w:rsidR="007C0C8C" w:rsidRPr="00A75877">
        <w:rPr>
          <w:rFonts w:ascii="Calibri" w:hAnsi="Calibri" w:cs="Calibri"/>
          <w:bCs/>
          <w:lang w:eastAsia="en-CA"/>
        </w:rPr>
        <w:t xml:space="preserve"> demonstrated experience in working with relevant stakeholders.</w:t>
      </w:r>
    </w:p>
    <w:p w14:paraId="7EF0E209" w14:textId="77777777" w:rsidR="007C0C8C" w:rsidRPr="00A75877" w:rsidRDefault="007C0C8C" w:rsidP="007C0C8C">
      <w:pPr>
        <w:numPr>
          <w:ilvl w:val="1"/>
          <w:numId w:val="7"/>
        </w:numPr>
        <w:shd w:val="clear" w:color="auto" w:fill="FFFFFF"/>
        <w:spacing w:before="120" w:after="0" w:line="240" w:lineRule="auto"/>
        <w:ind w:left="426"/>
        <w:jc w:val="both"/>
        <w:rPr>
          <w:rFonts w:ascii="Calibri" w:hAnsi="Calibri" w:cs="Calibri"/>
          <w:bCs/>
          <w:lang w:eastAsia="en-CA"/>
        </w:rPr>
      </w:pPr>
      <w:r w:rsidRPr="00A75877">
        <w:rPr>
          <w:rFonts w:ascii="Calibri" w:hAnsi="Calibri" w:cs="Calibri"/>
          <w:bCs/>
          <w:lang w:eastAsia="en-CA"/>
        </w:rPr>
        <w:t>Ability to work in a multicultural team, work under pressure, and meet deadlines.</w:t>
      </w:r>
    </w:p>
    <w:p w14:paraId="7A1C7976" w14:textId="77777777" w:rsidR="007C0C8C" w:rsidRPr="00A75877" w:rsidRDefault="007C0C8C" w:rsidP="007C0C8C">
      <w:pPr>
        <w:pBdr>
          <w:top w:val="single" w:sz="6" w:space="1" w:color="auto"/>
        </w:pBdr>
        <w:jc w:val="center"/>
        <w:rPr>
          <w:rFonts w:ascii="Calibri" w:hAnsi="Calibri" w:cs="Calibri"/>
          <w:vanish/>
        </w:rPr>
      </w:pPr>
      <w:r w:rsidRPr="00A75877">
        <w:rPr>
          <w:rFonts w:ascii="Calibri" w:hAnsi="Calibri" w:cs="Calibri"/>
          <w:vanish/>
        </w:rPr>
        <w:t>Bottom of Form</w:t>
      </w:r>
    </w:p>
    <w:p w14:paraId="316CB05C" w14:textId="77777777" w:rsidR="007C0C8C" w:rsidRPr="00A75877" w:rsidRDefault="007C0C8C" w:rsidP="007C0C8C">
      <w:pPr>
        <w:shd w:val="clear" w:color="auto" w:fill="FFFFFF"/>
        <w:spacing w:before="120"/>
        <w:jc w:val="both"/>
        <w:rPr>
          <w:rFonts w:ascii="Calibri" w:hAnsi="Calibri" w:cs="Calibri"/>
          <w:bCs/>
          <w:lang w:eastAsia="en-CA"/>
        </w:rPr>
      </w:pPr>
    </w:p>
    <w:p w14:paraId="31B68314" w14:textId="77777777" w:rsidR="007C0C8C" w:rsidRPr="00A75877" w:rsidRDefault="007C0C8C" w:rsidP="007C0C8C">
      <w:pPr>
        <w:shd w:val="clear" w:color="auto" w:fill="FFFFFF"/>
        <w:spacing w:before="120" w:after="120" w:line="264" w:lineRule="auto"/>
        <w:jc w:val="both"/>
        <w:rPr>
          <w:rFonts w:ascii="Calibri" w:hAnsi="Calibri" w:cs="Calibri"/>
          <w:b/>
          <w:color w:val="0000FF"/>
        </w:rPr>
      </w:pPr>
      <w:r w:rsidRPr="00A75877">
        <w:rPr>
          <w:rFonts w:ascii="Calibri" w:hAnsi="Calibri" w:cs="Calibri"/>
          <w:b/>
          <w:bCs/>
          <w:color w:val="0000FF"/>
        </w:rPr>
        <w:t>Compensation</w:t>
      </w:r>
    </w:p>
    <w:p w14:paraId="41CF5EF2" w14:textId="77777777" w:rsidR="007C0C8C" w:rsidRPr="00A9359B" w:rsidRDefault="007C0C8C" w:rsidP="007C0C8C">
      <w:pPr>
        <w:shd w:val="clear" w:color="auto" w:fill="FFFFFF"/>
        <w:rPr>
          <w:rFonts w:ascii="Calibri" w:hAnsi="Calibri" w:cs="Calibri"/>
          <w:bCs/>
          <w:lang w:eastAsia="en-CA"/>
        </w:rPr>
      </w:pPr>
      <w:r w:rsidRPr="00A9359B">
        <w:rPr>
          <w:rFonts w:ascii="Calibri" w:hAnsi="Calibri" w:cs="Calibri"/>
          <w:bCs/>
          <w:lang w:eastAsia="en-CA"/>
        </w:rPr>
        <w:lastRenderedPageBreak/>
        <w:t xml:space="preserve">Alinea offers competitive remuneration in accordance with the </w:t>
      </w:r>
      <w:r w:rsidRPr="00A9359B">
        <w:rPr>
          <w:rFonts w:ascii="Calibri" w:hAnsi="Calibri" w:cs="Calibri"/>
          <w:bCs/>
          <w:color w:val="FF0000"/>
          <w:lang w:eastAsia="en-CA"/>
        </w:rPr>
        <w:t xml:space="preserve">EU/UN cost norms </w:t>
      </w:r>
      <w:r w:rsidRPr="00A9359B">
        <w:rPr>
          <w:rFonts w:ascii="Calibri" w:hAnsi="Calibri" w:cs="Calibri"/>
          <w:bCs/>
          <w:lang w:eastAsia="en-CA"/>
        </w:rPr>
        <w:t>commensurate with qualifications and experience.</w:t>
      </w:r>
      <w:bookmarkEnd w:id="2"/>
    </w:p>
    <w:p w14:paraId="7ADBFA0C" w14:textId="77777777" w:rsidR="007C0C8C" w:rsidRPr="001742CF" w:rsidRDefault="007C0C8C" w:rsidP="007C0C8C">
      <w:pPr>
        <w:spacing w:before="100" w:beforeAutospacing="1" w:after="100" w:afterAutospacing="1" w:line="240" w:lineRule="auto"/>
        <w:rPr>
          <w:rFonts w:ascii="Times New Roman" w:hAnsi="Times New Roman" w:cs="Times New Roman"/>
        </w:rPr>
      </w:pPr>
    </w:p>
    <w:sectPr w:rsidR="007C0C8C" w:rsidRPr="00174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171B"/>
    <w:multiLevelType w:val="multilevel"/>
    <w:tmpl w:val="1A3C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436CC"/>
    <w:multiLevelType w:val="hybridMultilevel"/>
    <w:tmpl w:val="D68E9B62"/>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A7579A7"/>
    <w:multiLevelType w:val="hybridMultilevel"/>
    <w:tmpl w:val="9CECB1A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348A6021"/>
    <w:multiLevelType w:val="multilevel"/>
    <w:tmpl w:val="A260E7EA"/>
    <w:lvl w:ilvl="0">
      <w:start w:val="1"/>
      <w:numFmt w:val="bullet"/>
      <w:lvlText w:val=""/>
      <w:lvlJc w:val="left"/>
      <w:pPr>
        <w:tabs>
          <w:tab w:val="num" w:pos="720"/>
        </w:tabs>
        <w:ind w:left="720" w:hanging="360"/>
      </w:pPr>
      <w:rPr>
        <w:rFonts w:ascii="Symbol" w:hAnsi="Symbol" w:hint="default"/>
        <w:sz w:val="20"/>
      </w:rPr>
    </w:lvl>
    <w:lvl w:ilvl="1">
      <w:start w:val="1"/>
      <w:numFmt w:val="bullet"/>
      <w:pStyle w:val="Style4"/>
      <w:lvlText w:val="-"/>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6459D"/>
    <w:multiLevelType w:val="multilevel"/>
    <w:tmpl w:val="7E7E2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84593"/>
    <w:multiLevelType w:val="hybridMultilevel"/>
    <w:tmpl w:val="D26E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0560F"/>
    <w:multiLevelType w:val="multilevel"/>
    <w:tmpl w:val="77741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83508"/>
    <w:multiLevelType w:val="hybridMultilevel"/>
    <w:tmpl w:val="3FA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C7B24"/>
    <w:multiLevelType w:val="multilevel"/>
    <w:tmpl w:val="E38C1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948704">
    <w:abstractNumId w:val="0"/>
  </w:num>
  <w:num w:numId="2" w16cid:durableId="1144393694">
    <w:abstractNumId w:val="6"/>
  </w:num>
  <w:num w:numId="3" w16cid:durableId="671563752">
    <w:abstractNumId w:val="7"/>
  </w:num>
  <w:num w:numId="4" w16cid:durableId="518083389">
    <w:abstractNumId w:val="3"/>
  </w:num>
  <w:num w:numId="5" w16cid:durableId="1440687547">
    <w:abstractNumId w:val="4"/>
  </w:num>
  <w:num w:numId="6" w16cid:durableId="468477650">
    <w:abstractNumId w:val="3"/>
  </w:num>
  <w:num w:numId="7" w16cid:durableId="373774415">
    <w:abstractNumId w:val="1"/>
  </w:num>
  <w:num w:numId="8" w16cid:durableId="1217932998">
    <w:abstractNumId w:val="8"/>
  </w:num>
  <w:num w:numId="9" w16cid:durableId="642395985">
    <w:abstractNumId w:val="5"/>
  </w:num>
  <w:num w:numId="10" w16cid:durableId="47317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CF"/>
    <w:rsid w:val="0012223D"/>
    <w:rsid w:val="001408C4"/>
    <w:rsid w:val="001742CF"/>
    <w:rsid w:val="001901AA"/>
    <w:rsid w:val="002377B8"/>
    <w:rsid w:val="0024472D"/>
    <w:rsid w:val="00250450"/>
    <w:rsid w:val="003D635C"/>
    <w:rsid w:val="005A5D2E"/>
    <w:rsid w:val="00646F1F"/>
    <w:rsid w:val="00690F97"/>
    <w:rsid w:val="00742F0B"/>
    <w:rsid w:val="00747E19"/>
    <w:rsid w:val="007964CC"/>
    <w:rsid w:val="007A3444"/>
    <w:rsid w:val="007A5616"/>
    <w:rsid w:val="007C0C8C"/>
    <w:rsid w:val="00820BFF"/>
    <w:rsid w:val="008A544D"/>
    <w:rsid w:val="00987DDA"/>
    <w:rsid w:val="009A393F"/>
    <w:rsid w:val="00A0697F"/>
    <w:rsid w:val="00A9359B"/>
    <w:rsid w:val="00B05EE4"/>
    <w:rsid w:val="00C73F15"/>
    <w:rsid w:val="00DC3E20"/>
    <w:rsid w:val="00DD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36883"/>
  <w15:chartTrackingRefBased/>
  <w15:docId w15:val="{E582E49E-6B04-4E65-B888-34B70681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CF"/>
    <w:rPr>
      <w:rFonts w:eastAsiaTheme="majorEastAsia" w:cstheme="majorBidi"/>
      <w:color w:val="272727" w:themeColor="text1" w:themeTint="D8"/>
    </w:rPr>
  </w:style>
  <w:style w:type="paragraph" w:styleId="Title">
    <w:name w:val="Title"/>
    <w:basedOn w:val="Normal"/>
    <w:next w:val="Normal"/>
    <w:link w:val="TitleChar"/>
    <w:uiPriority w:val="10"/>
    <w:qFormat/>
    <w:rsid w:val="0017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CF"/>
    <w:pPr>
      <w:spacing w:before="160"/>
      <w:jc w:val="center"/>
    </w:pPr>
    <w:rPr>
      <w:i/>
      <w:iCs/>
      <w:color w:val="404040" w:themeColor="text1" w:themeTint="BF"/>
    </w:rPr>
  </w:style>
  <w:style w:type="character" w:customStyle="1" w:styleId="QuoteChar">
    <w:name w:val="Quote Char"/>
    <w:basedOn w:val="DefaultParagraphFont"/>
    <w:link w:val="Quote"/>
    <w:uiPriority w:val="29"/>
    <w:rsid w:val="001742CF"/>
    <w:rPr>
      <w:i/>
      <w:iCs/>
      <w:color w:val="404040" w:themeColor="text1" w:themeTint="BF"/>
    </w:rPr>
  </w:style>
  <w:style w:type="paragraph" w:styleId="ListParagraph">
    <w:name w:val="List Paragraph"/>
    <w:aliases w:val="List Paragraph Aktis,Dot pt,No Spacing1,List Paragraph Char Char Char,Indicator Text,List Paragraph1,Numbered Para 1,List Paragraph12,Bullet Points,MAIN CONTENT,Bullet 1,Colorful List - Accent 11,Table of contents numbered,Citation List,L"/>
    <w:basedOn w:val="Normal"/>
    <w:link w:val="ListParagraphChar"/>
    <w:uiPriority w:val="34"/>
    <w:qFormat/>
    <w:rsid w:val="001742CF"/>
    <w:pPr>
      <w:ind w:left="720"/>
      <w:contextualSpacing/>
    </w:pPr>
  </w:style>
  <w:style w:type="character" w:styleId="IntenseEmphasis">
    <w:name w:val="Intense Emphasis"/>
    <w:basedOn w:val="DefaultParagraphFont"/>
    <w:uiPriority w:val="21"/>
    <w:qFormat/>
    <w:rsid w:val="001742CF"/>
    <w:rPr>
      <w:i/>
      <w:iCs/>
      <w:color w:val="0F4761" w:themeColor="accent1" w:themeShade="BF"/>
    </w:rPr>
  </w:style>
  <w:style w:type="paragraph" w:styleId="IntenseQuote">
    <w:name w:val="Intense Quote"/>
    <w:basedOn w:val="Normal"/>
    <w:next w:val="Normal"/>
    <w:link w:val="IntenseQuoteChar"/>
    <w:uiPriority w:val="30"/>
    <w:qFormat/>
    <w:rsid w:val="0017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CF"/>
    <w:rPr>
      <w:i/>
      <w:iCs/>
      <w:color w:val="0F4761" w:themeColor="accent1" w:themeShade="BF"/>
    </w:rPr>
  </w:style>
  <w:style w:type="character" w:styleId="IntenseReference">
    <w:name w:val="Intense Reference"/>
    <w:basedOn w:val="DefaultParagraphFont"/>
    <w:uiPriority w:val="32"/>
    <w:qFormat/>
    <w:rsid w:val="001742CF"/>
    <w:rPr>
      <w:b/>
      <w:bCs/>
      <w:smallCaps/>
      <w:color w:val="0F4761" w:themeColor="accent1" w:themeShade="BF"/>
      <w:spacing w:val="5"/>
    </w:rPr>
  </w:style>
  <w:style w:type="paragraph" w:styleId="NormalWeb">
    <w:name w:val="Normal (Web)"/>
    <w:basedOn w:val="Normal"/>
    <w:uiPriority w:val="99"/>
    <w:unhideWhenUsed/>
    <w:rsid w:val="001742C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List Paragraph Aktis Char,Dot pt Char,No Spacing1 Char,List Paragraph Char Char Char Char,Indicator Text Char,List Paragraph1 Char,Numbered Para 1 Char,List Paragraph12 Char,Bullet Points Char,MAIN CONTENT Char,Bullet 1 Char,L Char"/>
    <w:link w:val="ListParagraph"/>
    <w:uiPriority w:val="34"/>
    <w:qFormat/>
    <w:locked/>
    <w:rsid w:val="001742CF"/>
  </w:style>
  <w:style w:type="character" w:customStyle="1" w:styleId="y2iqfc">
    <w:name w:val="y2iqfc"/>
    <w:basedOn w:val="DefaultParagraphFont"/>
    <w:rsid w:val="001742CF"/>
  </w:style>
  <w:style w:type="paragraph" w:customStyle="1" w:styleId="Style4">
    <w:name w:val="Style4"/>
    <w:basedOn w:val="Normal"/>
    <w:link w:val="Style4Char"/>
    <w:qFormat/>
    <w:rsid w:val="001742CF"/>
    <w:pPr>
      <w:numPr>
        <w:ilvl w:val="1"/>
        <w:numId w:val="4"/>
      </w:numPr>
      <w:tabs>
        <w:tab w:val="left" w:pos="174"/>
      </w:tabs>
      <w:spacing w:before="60" w:after="0" w:line="240" w:lineRule="auto"/>
    </w:pPr>
    <w:rPr>
      <w:rFonts w:ascii="Calibri" w:eastAsia="Times New Roman" w:hAnsi="Calibri" w:cs="Calibri"/>
      <w:color w:val="1F1F1F"/>
      <w:kern w:val="0"/>
      <w:sz w:val="20"/>
      <w:szCs w:val="20"/>
      <w:lang w:val="en"/>
      <w14:ligatures w14:val="none"/>
    </w:rPr>
  </w:style>
  <w:style w:type="character" w:customStyle="1" w:styleId="Style4Char">
    <w:name w:val="Style4 Char"/>
    <w:basedOn w:val="DefaultParagraphFont"/>
    <w:link w:val="Style4"/>
    <w:rsid w:val="001742CF"/>
    <w:rPr>
      <w:rFonts w:ascii="Calibri" w:eastAsia="Times New Roman" w:hAnsi="Calibri" w:cs="Calibri"/>
      <w:color w:val="1F1F1F"/>
      <w:kern w:val="0"/>
      <w:sz w:val="20"/>
      <w:szCs w:val="20"/>
      <w:lang w:val="en"/>
      <w14:ligatures w14:val="none"/>
    </w:rPr>
  </w:style>
  <w:style w:type="table" w:styleId="GridTable1Light">
    <w:name w:val="Grid Table 1 Light"/>
    <w:basedOn w:val="TableNormal"/>
    <w:uiPriority w:val="46"/>
    <w:rsid w:val="001742C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A5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 Hoang Thi</dc:creator>
  <cp:keywords/>
  <dc:description/>
  <cp:lastModifiedBy>Do Thanh Lam</cp:lastModifiedBy>
  <cp:revision>3</cp:revision>
  <dcterms:created xsi:type="dcterms:W3CDTF">2025-09-17T05:09:00Z</dcterms:created>
  <dcterms:modified xsi:type="dcterms:W3CDTF">2025-09-19T08:27:00Z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265d3a73-669a-49dd-8af5-b6865f747030</vt:lpwstr>
  </property>
</Properties>
</file>