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245DF" w14:textId="54939F75" w:rsidR="00AF23E7" w:rsidRPr="0013646C" w:rsidRDefault="00AF23E7" w:rsidP="00AF23E7">
      <w:pPr>
        <w:pStyle w:val="NoSpacing"/>
        <w:jc w:val="both"/>
        <w:rPr>
          <w:rFonts w:ascii="Nunito" w:eastAsia="Nunito" w:hAnsi="Nunito" w:cs="Nunito"/>
          <w:sz w:val="20"/>
          <w14:ligatures w14:val="all"/>
        </w:rPr>
      </w:pPr>
      <w:r w:rsidRPr="0013646C">
        <w:rPr>
          <w:rFonts w:ascii="Nunito" w:eastAsia="Nunito" w:hAnsi="Nunito" w:cs="Nunito"/>
          <w:sz w:val="20"/>
          <w14:ligatures w14:val="all"/>
        </w:rPr>
        <w:t>Humanity &amp; Inclusion</w:t>
      </w:r>
      <w:r w:rsidR="008266CF" w:rsidRPr="0013646C">
        <w:rPr>
          <w:rFonts w:ascii="Nunito" w:eastAsia="Nunito" w:hAnsi="Nunito" w:cs="Nunito"/>
          <w:sz w:val="20"/>
          <w14:ligatures w14:val="all"/>
        </w:rPr>
        <w:t xml:space="preserve"> (</w:t>
      </w:r>
      <w:r w:rsidRPr="0013646C">
        <w:rPr>
          <w:rFonts w:ascii="Nunito" w:eastAsia="Nunito" w:hAnsi="Nunito" w:cs="Nunito"/>
          <w:sz w:val="20"/>
          <w14:ligatures w14:val="all"/>
        </w:rPr>
        <w:t>HI</w:t>
      </w:r>
      <w:r w:rsidR="008266CF" w:rsidRPr="0013646C">
        <w:rPr>
          <w:rFonts w:ascii="Nunito" w:eastAsia="Nunito" w:hAnsi="Nunito" w:cs="Nunito"/>
          <w:sz w:val="20"/>
          <w14:ligatures w14:val="all"/>
        </w:rPr>
        <w:t xml:space="preserve">), </w:t>
      </w:r>
      <w:r w:rsidRPr="0013646C">
        <w:rPr>
          <w:rFonts w:ascii="Nunito" w:eastAsia="Nunito" w:hAnsi="Nunito" w:cs="Nunito"/>
          <w:sz w:val="20"/>
          <w14:ligatures w14:val="all"/>
        </w:rPr>
        <w:t>Legal name Federation Handicap International</w:t>
      </w:r>
      <w:r w:rsidR="008266CF" w:rsidRPr="0013646C">
        <w:rPr>
          <w:rFonts w:ascii="Nunito" w:eastAsia="Nunito" w:hAnsi="Nunito" w:cs="Nunito"/>
          <w:sz w:val="20"/>
          <w14:ligatures w14:val="all"/>
        </w:rPr>
        <w:t>,</w:t>
      </w:r>
      <w:r w:rsidRPr="0013646C">
        <w:rPr>
          <w:rFonts w:ascii="Nunito" w:eastAsia="Nunito" w:hAnsi="Nunito" w:cs="Nunito"/>
          <w:sz w:val="20"/>
          <w14:ligatures w14:val="all"/>
        </w:rPr>
        <w:t xml:space="preserve"> is an independent and impartial aid and development organisation with no religious or political affiliations operating in situations of poverty and exclusion, conflict and disaster. We work alongside people with disabilities and vulnerable people to help meet their essential needs, improve their living conditions and promote respect for their dignity and fundamental rights.</w:t>
      </w:r>
    </w:p>
    <w:p w14:paraId="479F47B0" w14:textId="77777777" w:rsidR="00AF23E7" w:rsidRPr="0013646C" w:rsidRDefault="00AF23E7" w:rsidP="00AF23E7">
      <w:pPr>
        <w:pStyle w:val="NoSpacing"/>
        <w:jc w:val="both"/>
        <w:rPr>
          <w:rFonts w:ascii="Nunito" w:eastAsia="Nunito" w:hAnsi="Nunito" w:cs="Nunito"/>
          <w:sz w:val="20"/>
          <w14:ligatures w14:val="all"/>
        </w:rPr>
      </w:pPr>
    </w:p>
    <w:p w14:paraId="448E164F" w14:textId="77777777" w:rsidR="00AF23E7" w:rsidRDefault="00AF23E7" w:rsidP="00AF23E7">
      <w:pPr>
        <w:pStyle w:val="NoSpacing"/>
        <w:jc w:val="both"/>
        <w:rPr>
          <w:rFonts w:ascii="Nunito" w:eastAsia="Nunito" w:hAnsi="Nunito" w:cs="Nunito"/>
          <w:sz w:val="20"/>
          <w14:ligatures w14:val="all"/>
        </w:rPr>
      </w:pPr>
      <w:r w:rsidRPr="0013646C">
        <w:rPr>
          <w:rFonts w:ascii="Nunito" w:eastAsia="Nunito" w:hAnsi="Nunito" w:cs="Nunito"/>
          <w:sz w:val="20"/>
          <w14:ligatures w14:val="all"/>
        </w:rPr>
        <w:t>Since the organisation was first founded in 1982, we have set up development programmes in 62 countries and responded to many emergencies. Today we have a budget of around 150 million euros, with 3.500 employees worldwide.</w:t>
      </w:r>
    </w:p>
    <w:p w14:paraId="19FAB9B5" w14:textId="77777777" w:rsidR="00AF23E7" w:rsidRPr="00AF23E7" w:rsidRDefault="00AF23E7" w:rsidP="00AF23E7">
      <w:pPr>
        <w:pStyle w:val="NoSpacing"/>
        <w:jc w:val="both"/>
        <w:rPr>
          <w:rFonts w:ascii="Nunito" w:eastAsia="Nunito" w:hAnsi="Nunito" w:cs="Nunito"/>
          <w:color w:val="0077C8"/>
          <w:sz w:val="20"/>
          <w14:ligatures w14:val="all"/>
        </w:rPr>
      </w:pPr>
    </w:p>
    <w:p w14:paraId="42B30289" w14:textId="7A45F76D" w:rsidR="00AF23E7" w:rsidRPr="0013646C" w:rsidRDefault="00AF23E7" w:rsidP="00AF23E7">
      <w:pPr>
        <w:pStyle w:val="NoSpacing"/>
        <w:jc w:val="both"/>
        <w:rPr>
          <w:rFonts w:asciiTheme="majorHAnsi" w:hAnsiTheme="majorHAnsi" w:cstheme="majorHAnsi"/>
          <w:sz w:val="20"/>
          <w:szCs w:val="20"/>
        </w:rPr>
      </w:pPr>
      <w:r w:rsidRPr="0013646C">
        <w:rPr>
          <w:rFonts w:ascii="Nunito" w:eastAsia="Nunito" w:hAnsi="Nunito" w:cs="Nunito"/>
          <w:sz w:val="20"/>
          <w14:ligatures w14:val="all"/>
        </w:rPr>
        <w:t xml:space="preserve">HI is engaged in an employment policy </w:t>
      </w:r>
      <w:r w:rsidR="0013646C" w:rsidRPr="0013646C">
        <w:rPr>
          <w:rFonts w:ascii="Nunito" w:eastAsia="Nunito" w:hAnsi="Nunito" w:cs="Nunito"/>
          <w:sz w:val="20"/>
          <w14:ligatures w14:val="all"/>
        </w:rPr>
        <w:t>that promotes non-discrimination principles and the rights of all applicants and staff, including persons with disabilities</w:t>
      </w:r>
      <w:r w:rsidRPr="0013646C">
        <w:rPr>
          <w:rFonts w:ascii="Nunito" w:eastAsia="Nunito" w:hAnsi="Nunito" w:cs="Nunito"/>
          <w:sz w:val="20"/>
          <w14:ligatures w14:val="all"/>
        </w:rPr>
        <w:t xml:space="preserve">. For further information about the association: </w:t>
      </w:r>
      <w:hyperlink r:id="rId11">
        <w:r w:rsidRPr="0013646C">
          <w:rPr>
            <w:rStyle w:val="Hyperlink"/>
            <w:rFonts w:asciiTheme="majorHAnsi" w:hAnsiTheme="majorHAnsi" w:cstheme="majorHAnsi"/>
            <w:color w:val="auto"/>
            <w:sz w:val="20"/>
            <w:szCs w:val="20"/>
          </w:rPr>
          <w:t>www.hi.org</w:t>
        </w:r>
      </w:hyperlink>
      <w:r w:rsidRPr="0013646C">
        <w:rPr>
          <w:rFonts w:asciiTheme="majorHAnsi" w:hAnsiTheme="majorHAnsi" w:cstheme="majorHAnsi"/>
          <w:sz w:val="20"/>
          <w:szCs w:val="20"/>
        </w:rPr>
        <w:t>.</w:t>
      </w:r>
    </w:p>
    <w:p w14:paraId="111CA857" w14:textId="4947FD99" w:rsidR="003E14D7" w:rsidRPr="0013646C" w:rsidRDefault="003E14D7" w:rsidP="00010EDB">
      <w:pPr>
        <w:pStyle w:val="Heading1"/>
        <w:rPr>
          <w:rFonts w:ascii="Nunito" w:hAnsi="Nunito"/>
          <w:b/>
          <w:bCs/>
          <w:color w:val="auto"/>
          <w:sz w:val="24"/>
          <w:szCs w:val="24"/>
          <w:lang w:val="en-US"/>
        </w:rPr>
      </w:pPr>
      <w:r w:rsidRPr="0013646C">
        <w:rPr>
          <w:rFonts w:ascii="Nunito" w:hAnsi="Nunito"/>
          <w:b/>
          <w:bCs/>
          <w:color w:val="auto"/>
          <w:sz w:val="24"/>
          <w:szCs w:val="24"/>
          <w:lang w:val="en-US"/>
        </w:rPr>
        <w:t xml:space="preserve">Context </w:t>
      </w:r>
    </w:p>
    <w:p w14:paraId="5E72DECC" w14:textId="77777777" w:rsidR="009E4C12" w:rsidRPr="009E4C12" w:rsidRDefault="009E4C12" w:rsidP="009E4C12">
      <w:pPr>
        <w:rPr>
          <w:lang w:val="en-US"/>
        </w:rPr>
      </w:pPr>
    </w:p>
    <w:tbl>
      <w:tblPr>
        <w:tblStyle w:val="TableGrid"/>
        <w:tblW w:w="9900" w:type="dxa"/>
        <w:tblInd w:w="-5" w:type="dxa"/>
        <w:tblLook w:val="04A0" w:firstRow="1" w:lastRow="0" w:firstColumn="1" w:lastColumn="0" w:noHBand="0" w:noVBand="1"/>
      </w:tblPr>
      <w:tblGrid>
        <w:gridCol w:w="9900"/>
      </w:tblGrid>
      <w:tr w:rsidR="003E14D7" w:rsidRPr="00D15391" w14:paraId="496B3D18" w14:textId="77777777" w:rsidTr="00290C3C">
        <w:trPr>
          <w:trHeight w:val="770"/>
        </w:trPr>
        <w:tc>
          <w:tcPr>
            <w:tcW w:w="9900" w:type="dxa"/>
          </w:tcPr>
          <w:p w14:paraId="33533B92" w14:textId="57FB4CBB" w:rsidR="003E14D7" w:rsidRPr="00A93A80" w:rsidRDefault="003E14D7" w:rsidP="00A719C9">
            <w:pPr>
              <w:widowControl w:val="0"/>
              <w:spacing w:line="240" w:lineRule="auto"/>
              <w:rPr>
                <w:rFonts w:eastAsia="Nunito" w:cs="Nunito"/>
                <w:color w:val="auto"/>
              </w:rPr>
            </w:pPr>
            <w:r w:rsidRPr="00A93A80">
              <w:rPr>
                <w:rFonts w:eastAsia="Nunito" w:cs="Nunito"/>
                <w:b/>
                <w:color w:val="auto"/>
              </w:rPr>
              <w:t>Project Information</w:t>
            </w:r>
          </w:p>
          <w:p w14:paraId="4B8F726F" w14:textId="53BC7148" w:rsidR="006D0E0A" w:rsidRPr="00A93A80" w:rsidRDefault="00A373D9" w:rsidP="00A719C9">
            <w:pPr>
              <w:widowControl w:val="0"/>
              <w:spacing w:line="240" w:lineRule="auto"/>
              <w:jc w:val="both"/>
              <w:rPr>
                <w:rFonts w:eastAsia="Nunito" w:cs="Nunito"/>
                <w:color w:val="auto"/>
              </w:rPr>
            </w:pPr>
            <w:r w:rsidRPr="00A93A80">
              <w:rPr>
                <w:rFonts w:eastAsia="Nunito" w:cs="Nunito"/>
                <w:color w:val="auto"/>
              </w:rPr>
              <w:t>The project "The Making Inclusion Campaign by persons with disabilities</w:t>
            </w:r>
            <w:r w:rsidRPr="00A93A80">
              <w:rPr>
                <w:rFonts w:ascii="Times New Roman" w:eastAsia="Nunito" w:hAnsi="Times New Roman" w:cs="Times New Roman"/>
                <w:color w:val="auto"/>
              </w:rPr>
              <w:t> </w:t>
            </w:r>
            <w:r w:rsidRPr="00A93A80">
              <w:rPr>
                <w:rFonts w:eastAsia="Nunito" w:cs="Nunito"/>
                <w:color w:val="auto"/>
              </w:rPr>
              <w:t>" is a 30 months project funded by the European Commission. The project aims at enhancing participation of Persons with disabilities, particularly those from under-represented groups (women with disabilities, persons with hearing, intellectual, psychosocial, and multiple impairments) in awareness raising, media campaigns, and other advocacy indicatives against stigma and discrimination for accessing education, employment, and protection services on an equal basis with others. The action intends to empower organization of persons with disabilities (OPDs) from under-represented groups to promote inclusion of persons with disabilities and access to mainstream services</w:t>
            </w:r>
            <w:r w:rsidR="23208AAA" w:rsidRPr="00A93A80">
              <w:rPr>
                <w:rFonts w:eastAsia="Nunito" w:cs="Nunito"/>
                <w:color w:val="auto"/>
              </w:rPr>
              <w:t xml:space="preserve">.    </w:t>
            </w:r>
          </w:p>
          <w:p w14:paraId="65364C81" w14:textId="77777777" w:rsidR="00707C8C" w:rsidRPr="00A93A80" w:rsidRDefault="00707C8C" w:rsidP="00A719C9">
            <w:pPr>
              <w:widowControl w:val="0"/>
              <w:spacing w:line="240" w:lineRule="auto"/>
              <w:jc w:val="both"/>
              <w:rPr>
                <w:rFonts w:eastAsia="Nunito" w:cs="Nunito"/>
                <w:b/>
                <w:bCs/>
                <w:color w:val="auto"/>
              </w:rPr>
            </w:pPr>
          </w:p>
          <w:p w14:paraId="235EBF4F" w14:textId="5BE0A315" w:rsidR="0048234E" w:rsidRPr="00A93A80" w:rsidRDefault="00AF23E7" w:rsidP="0048234E">
            <w:pPr>
              <w:widowControl w:val="0"/>
              <w:spacing w:line="240" w:lineRule="auto"/>
              <w:jc w:val="both"/>
              <w:rPr>
                <w:color w:val="auto"/>
                <w:lang w:val="en-US"/>
              </w:rPr>
            </w:pPr>
            <w:r w:rsidRPr="00A93A80">
              <w:rPr>
                <w:rFonts w:eastAsia="Nunito" w:cs="Nunito"/>
                <w:b/>
                <w:bCs/>
                <w:color w:val="auto"/>
              </w:rPr>
              <w:t xml:space="preserve">About the position: </w:t>
            </w:r>
            <w:r w:rsidRPr="00A93A80">
              <w:rPr>
                <w:color w:val="auto"/>
                <w:lang w:val="en-US"/>
              </w:rPr>
              <w:t xml:space="preserve">Reporting to the </w:t>
            </w:r>
            <w:r w:rsidR="0048234E" w:rsidRPr="00A93A80">
              <w:rPr>
                <w:color w:val="auto"/>
                <w:lang w:val="en-US"/>
              </w:rPr>
              <w:t xml:space="preserve">Project </w:t>
            </w:r>
            <w:r w:rsidRPr="00A93A80">
              <w:rPr>
                <w:color w:val="auto"/>
                <w:lang w:val="en-US"/>
              </w:rPr>
              <w:t xml:space="preserve">Manager, </w:t>
            </w:r>
            <w:r w:rsidR="0048234E" w:rsidRPr="00A93A80">
              <w:rPr>
                <w:color w:val="auto"/>
              </w:rPr>
              <w:t xml:space="preserve">the </w:t>
            </w:r>
            <w:r w:rsidR="00A93A80" w:rsidRPr="00A93A80">
              <w:rPr>
                <w:color w:val="auto"/>
              </w:rPr>
              <w:t xml:space="preserve">Inclusion </w:t>
            </w:r>
            <w:r w:rsidR="0048234E" w:rsidRPr="00A93A80">
              <w:rPr>
                <w:color w:val="auto"/>
              </w:rPr>
              <w:t xml:space="preserve">Technical Officer contributes to the implementation of HI mandate </w:t>
            </w:r>
            <w:r w:rsidR="00A373D9" w:rsidRPr="00A93A80">
              <w:rPr>
                <w:color w:val="auto"/>
                <w:lang w:val="en-US"/>
              </w:rPr>
              <w:t>5-year strategy of Humanity &amp; Inclusion in Vietnam</w:t>
            </w:r>
            <w:r w:rsidR="0048234E" w:rsidRPr="00A93A80">
              <w:rPr>
                <w:color w:val="auto"/>
              </w:rPr>
              <w:t xml:space="preserve">. He/she contributes to the implementation of projects by providing technical expertise and by ensuring that the quality and impact of the project(s) concerned are optimized. The TO works in close collaboration with the program's technical team. </w:t>
            </w:r>
          </w:p>
          <w:p w14:paraId="1642EB1B" w14:textId="77777777" w:rsidR="00AF23E7" w:rsidRPr="00A93A80" w:rsidRDefault="00AF23E7" w:rsidP="00A719C9">
            <w:pPr>
              <w:widowControl w:val="0"/>
              <w:spacing w:line="240" w:lineRule="auto"/>
              <w:jc w:val="both"/>
              <w:rPr>
                <w:color w:val="auto"/>
              </w:rPr>
            </w:pPr>
          </w:p>
          <w:p w14:paraId="392E133A" w14:textId="2842C919" w:rsidR="00A23308" w:rsidRPr="00A93A80" w:rsidRDefault="00707C8C" w:rsidP="00A719C9">
            <w:pPr>
              <w:widowControl w:val="0"/>
              <w:spacing w:line="240" w:lineRule="auto"/>
              <w:jc w:val="both"/>
              <w:rPr>
                <w:rFonts w:eastAsia="Nunito" w:cs="Nunito"/>
                <w:color w:val="auto"/>
              </w:rPr>
            </w:pPr>
            <w:r w:rsidRPr="00A93A80">
              <w:rPr>
                <w:rFonts w:eastAsia="Nunito" w:cs="Nunito"/>
                <w:b/>
                <w:bCs/>
                <w:color w:val="auto"/>
              </w:rPr>
              <w:t>Line Manager</w:t>
            </w:r>
            <w:r w:rsidRPr="00A93A80">
              <w:rPr>
                <w:rFonts w:eastAsia="Nunito" w:cs="Nunito"/>
                <w:i/>
                <w:iCs/>
                <w:color w:val="auto"/>
              </w:rPr>
              <w:t>:</w:t>
            </w:r>
            <w:r w:rsidRPr="00A93A80">
              <w:rPr>
                <w:rFonts w:eastAsia="Nunito" w:cs="Nunito"/>
                <w:color w:val="auto"/>
              </w:rPr>
              <w:t xml:space="preserve"> </w:t>
            </w:r>
            <w:r w:rsidR="0048234E" w:rsidRPr="00A93A80">
              <w:rPr>
                <w:rFonts w:eastAsia="Nunito" w:cs="Nunito"/>
                <w:color w:val="auto"/>
              </w:rPr>
              <w:t xml:space="preserve">Project </w:t>
            </w:r>
            <w:r w:rsidRPr="00A93A80">
              <w:rPr>
                <w:rFonts w:eastAsia="Nunito" w:cs="Nunito"/>
                <w:color w:val="auto"/>
              </w:rPr>
              <w:t xml:space="preserve">Manager  </w:t>
            </w:r>
          </w:p>
          <w:p w14:paraId="0BF5FB1A" w14:textId="174B77AC" w:rsidR="003E14D7" w:rsidRPr="00A93A80" w:rsidRDefault="003E14D7" w:rsidP="0BF6709A">
            <w:pPr>
              <w:jc w:val="both"/>
              <w:rPr>
                <w:rFonts w:eastAsia="Nunito" w:cs="Nunito"/>
                <w:color w:val="auto"/>
              </w:rPr>
            </w:pPr>
            <w:r w:rsidRPr="00A93A80">
              <w:rPr>
                <w:rFonts w:eastAsia="Nunito" w:cs="Nunito"/>
                <w:b/>
                <w:bCs/>
                <w:color w:val="auto"/>
              </w:rPr>
              <w:t>Duty Station:</w:t>
            </w:r>
            <w:r w:rsidRPr="00A93A80">
              <w:rPr>
                <w:rFonts w:eastAsia="Nunito" w:cs="Nunito"/>
                <w:color w:val="auto"/>
              </w:rPr>
              <w:t xml:space="preserve"> </w:t>
            </w:r>
            <w:r w:rsidR="00A373D9" w:rsidRPr="00A93A80">
              <w:rPr>
                <w:rFonts w:eastAsia="Nunito" w:cs="Nunito"/>
                <w:color w:val="auto"/>
              </w:rPr>
              <w:t>Hanoi</w:t>
            </w:r>
          </w:p>
          <w:p w14:paraId="32AF911A" w14:textId="145E6625" w:rsidR="00F7474A" w:rsidRPr="00ED43B1" w:rsidRDefault="00DB23EE" w:rsidP="0BF6709A">
            <w:pPr>
              <w:jc w:val="both"/>
              <w:rPr>
                <w:rFonts w:eastAsia="Nunito" w:cs="Nunito"/>
                <w:color w:val="auto"/>
                <w:szCs w:val="14"/>
              </w:rPr>
            </w:pPr>
            <w:r w:rsidRPr="00DB23EE">
              <w:rPr>
                <w:rFonts w:eastAsia="Nunito" w:cs="Nunito"/>
                <w:b/>
                <w:bCs/>
                <w:color w:val="auto"/>
                <w:szCs w:val="14"/>
              </w:rPr>
              <w:t xml:space="preserve">Starting date: </w:t>
            </w:r>
            <w:r w:rsidRPr="00ED43B1">
              <w:rPr>
                <w:rFonts w:eastAsia="Nunito" w:cs="Nunito"/>
                <w:color w:val="auto"/>
                <w:szCs w:val="14"/>
              </w:rPr>
              <w:t>The position will commence once local approval is obtained (expected in early November 2025)</w:t>
            </w:r>
          </w:p>
          <w:p w14:paraId="04FF18E8" w14:textId="64C67B2D" w:rsidR="00ED43B1" w:rsidRPr="00650858" w:rsidRDefault="00ED43B1" w:rsidP="0BF6709A">
            <w:pPr>
              <w:jc w:val="both"/>
            </w:pPr>
          </w:p>
        </w:tc>
      </w:tr>
    </w:tbl>
    <w:p w14:paraId="35F2E6BC" w14:textId="132BE15C" w:rsidR="003E14D7" w:rsidRDefault="00D86879" w:rsidP="00326F9F">
      <w:pPr>
        <w:pStyle w:val="Heading1"/>
        <w:rPr>
          <w:rFonts w:ascii="Nunito" w:hAnsi="Nunito"/>
          <w:b/>
          <w:bCs/>
          <w:color w:val="4472C4" w:themeColor="accent1"/>
          <w:sz w:val="24"/>
          <w:szCs w:val="24"/>
          <w:lang w:val="en-US"/>
        </w:rPr>
      </w:pPr>
      <w:r w:rsidRPr="00D86879">
        <w:rPr>
          <w:rFonts w:ascii="Nunito" w:hAnsi="Nunito"/>
          <w:b/>
          <w:bCs/>
          <w:color w:val="4472C4" w:themeColor="accent1"/>
          <w:sz w:val="24"/>
          <w:szCs w:val="24"/>
          <w:lang w:val="en-US"/>
        </w:rPr>
        <w:t>Missions / responsibilities</w:t>
      </w:r>
      <w:r w:rsidR="00E8095C">
        <w:rPr>
          <w:rFonts w:ascii="Nunito" w:hAnsi="Nunito"/>
          <w:b/>
          <w:bCs/>
          <w:color w:val="4472C4" w:themeColor="accent1"/>
          <w:sz w:val="24"/>
          <w:szCs w:val="24"/>
          <w:lang w:val="en-US"/>
        </w:rPr>
        <w:t>:</w:t>
      </w:r>
    </w:p>
    <w:p w14:paraId="35D50690" w14:textId="77777777" w:rsidR="00E8095C" w:rsidRPr="00E8095C" w:rsidRDefault="00E8095C" w:rsidP="00E8095C">
      <w:pPr>
        <w:rPr>
          <w:lang w:val="en-US"/>
        </w:rPr>
      </w:pPr>
    </w:p>
    <w:tbl>
      <w:tblPr>
        <w:tblStyle w:val="TableGrid"/>
        <w:tblW w:w="9895" w:type="dxa"/>
        <w:tblLook w:val="04A0" w:firstRow="1" w:lastRow="0" w:firstColumn="1" w:lastColumn="0" w:noHBand="0" w:noVBand="1"/>
      </w:tblPr>
      <w:tblGrid>
        <w:gridCol w:w="9895"/>
      </w:tblGrid>
      <w:tr w:rsidR="00E44189" w:rsidRPr="00F7474A" w14:paraId="40C926BF" w14:textId="77777777" w:rsidTr="009E5ED0">
        <w:trPr>
          <w:trHeight w:val="300"/>
        </w:trPr>
        <w:tc>
          <w:tcPr>
            <w:tcW w:w="9895" w:type="dxa"/>
          </w:tcPr>
          <w:p w14:paraId="53EEA3A0" w14:textId="1D9E2EA4" w:rsidR="00FC732B" w:rsidRPr="00A93A80" w:rsidRDefault="00FC732B" w:rsidP="00FC732B">
            <w:pPr>
              <w:rPr>
                <w:color w:val="auto"/>
                <w:lang w:val="en-US"/>
              </w:rPr>
            </w:pPr>
            <w:r w:rsidRPr="00A93A80">
              <w:rPr>
                <w:b/>
                <w:bCs/>
                <w:color w:val="auto"/>
                <w:lang w:val="en-US"/>
              </w:rPr>
              <w:t xml:space="preserve">Mission 1: Providing guidance and technical support to projects in accordance with the technical frameworks and general standards </w:t>
            </w:r>
            <w:r w:rsidR="00A93A80">
              <w:rPr>
                <w:b/>
                <w:bCs/>
                <w:color w:val="auto"/>
                <w:lang w:val="en-US"/>
              </w:rPr>
              <w:t xml:space="preserve">related to Inclusive Governance </w:t>
            </w:r>
            <w:r w:rsidR="00A93A80" w:rsidRPr="00AA4C4B">
              <w:rPr>
                <w:b/>
                <w:bCs/>
                <w:color w:val="auto"/>
                <w:lang w:val="en-US"/>
              </w:rPr>
              <w:t>and Advocacy</w:t>
            </w:r>
          </w:p>
          <w:p w14:paraId="7BF8476D" w14:textId="70BCA4AD" w:rsidR="00A93A80" w:rsidRDefault="00FC732B" w:rsidP="00EA407A">
            <w:pPr>
              <w:numPr>
                <w:ilvl w:val="0"/>
                <w:numId w:val="24"/>
              </w:numPr>
              <w:rPr>
                <w:color w:val="auto"/>
                <w:lang w:val="en-US"/>
              </w:rPr>
            </w:pPr>
            <w:r w:rsidRPr="00A93A80">
              <w:rPr>
                <w:color w:val="auto"/>
                <w:lang w:val="en-US"/>
              </w:rPr>
              <w:t xml:space="preserve">Provide technical guidance and support to the Project Manager, partners, and OPDs to ensure project </w:t>
            </w:r>
            <w:r w:rsidRPr="00AA4C4B">
              <w:rPr>
                <w:color w:val="auto"/>
                <w:lang w:val="en-US"/>
              </w:rPr>
              <w:t>activities (awareness</w:t>
            </w:r>
            <w:r w:rsidR="00AA4C4B" w:rsidRPr="00AA4C4B">
              <w:rPr>
                <w:color w:val="auto"/>
                <w:lang w:val="en-US"/>
              </w:rPr>
              <w:t>-</w:t>
            </w:r>
            <w:r w:rsidRPr="00AA4C4B">
              <w:rPr>
                <w:color w:val="auto"/>
                <w:lang w:val="en-US"/>
              </w:rPr>
              <w:t>raising,</w:t>
            </w:r>
            <w:r w:rsidR="00AA4C4B" w:rsidRPr="00AA4C4B">
              <w:rPr>
                <w:color w:val="auto"/>
                <w:lang w:val="en-US"/>
              </w:rPr>
              <w:t xml:space="preserve"> advocacy for policy change and media campaigns, </w:t>
            </w:r>
            <w:r w:rsidRPr="00AA4C4B">
              <w:rPr>
                <w:color w:val="auto"/>
                <w:lang w:val="en-US"/>
              </w:rPr>
              <w:t>inclusive education</w:t>
            </w:r>
            <w:r w:rsidR="00AA4C4B" w:rsidRPr="00AA4C4B">
              <w:rPr>
                <w:color w:val="auto"/>
                <w:lang w:val="en-US"/>
              </w:rPr>
              <w:t>, protection</w:t>
            </w:r>
            <w:r w:rsidRPr="00AA4C4B">
              <w:rPr>
                <w:color w:val="auto"/>
                <w:lang w:val="en-US"/>
              </w:rPr>
              <w:t xml:space="preserve"> and employment, inclusive governance) </w:t>
            </w:r>
          </w:p>
          <w:p w14:paraId="0508154F" w14:textId="2623564A" w:rsidR="00FC732B" w:rsidRPr="00A93A80" w:rsidRDefault="00A93A80" w:rsidP="00EA407A">
            <w:pPr>
              <w:pStyle w:val="StyleJustified"/>
              <w:numPr>
                <w:ilvl w:val="0"/>
                <w:numId w:val="24"/>
              </w:numPr>
            </w:pPr>
            <w:r w:rsidRPr="00687FD9">
              <w:t xml:space="preserve">Ensure project(s) activities are implemented in accordance with internal quality and technical standards and propose adjustments or improvements as necessary. </w:t>
            </w:r>
          </w:p>
          <w:p w14:paraId="2226258F" w14:textId="5B419E93" w:rsidR="00FC732B" w:rsidRPr="00A93A80" w:rsidRDefault="00FC732B" w:rsidP="00EA407A">
            <w:pPr>
              <w:numPr>
                <w:ilvl w:val="0"/>
                <w:numId w:val="24"/>
              </w:numPr>
              <w:rPr>
                <w:color w:val="auto"/>
                <w:lang w:val="en-US"/>
              </w:rPr>
            </w:pPr>
            <w:r w:rsidRPr="00A93A80">
              <w:rPr>
                <w:color w:val="auto"/>
                <w:lang w:val="en-US"/>
              </w:rPr>
              <w:t xml:space="preserve">Contribute to planning and preparing activities, tools, and resources in coordination with support services (logistics, finance, administration). </w:t>
            </w:r>
          </w:p>
          <w:p w14:paraId="5144A3CB" w14:textId="68E5C90E" w:rsidR="00A93A80" w:rsidRPr="00A93A80" w:rsidRDefault="00A93A80" w:rsidP="00EA407A">
            <w:pPr>
              <w:numPr>
                <w:ilvl w:val="0"/>
                <w:numId w:val="24"/>
              </w:numPr>
              <w:rPr>
                <w:color w:val="EE0000"/>
                <w:lang w:val="en-US"/>
              </w:rPr>
            </w:pPr>
            <w:r w:rsidRPr="00687FD9">
              <w:rPr>
                <w:rFonts w:cs="Calibri"/>
                <w:color w:val="auto"/>
                <w:szCs w:val="20"/>
                <w:lang w:val="en-US"/>
                <w14:ligatures w14:val="none"/>
              </w:rPr>
              <w:lastRenderedPageBreak/>
              <w:t>Contribute</w:t>
            </w:r>
            <w:r w:rsidRPr="002057BB">
              <w:rPr>
                <w:rFonts w:cs="Calibri"/>
                <w:color w:val="auto"/>
                <w:szCs w:val="20"/>
                <w:lang w:val="en-US"/>
                <w14:ligatures w14:val="none"/>
              </w:rPr>
              <w:t xml:space="preserve"> to the develop and elaborate trainin</w:t>
            </w:r>
            <w:r>
              <w:rPr>
                <w:rFonts w:cs="Calibri"/>
                <w:color w:val="auto"/>
                <w:szCs w:val="20"/>
                <w:lang w:val="en-US"/>
                <w14:ligatures w14:val="none"/>
              </w:rPr>
              <w:t xml:space="preserve">g, </w:t>
            </w:r>
            <w:r w:rsidRPr="002057BB">
              <w:rPr>
                <w:rFonts w:cs="Calibri"/>
                <w:color w:val="auto"/>
                <w:szCs w:val="20"/>
                <w:lang w:val="en-US"/>
                <w14:ligatures w14:val="none"/>
              </w:rPr>
              <w:t>coaching</w:t>
            </w:r>
            <w:r>
              <w:rPr>
                <w:rFonts w:cs="Calibri"/>
                <w:color w:val="auto"/>
                <w:szCs w:val="20"/>
                <w:lang w:val="en-US"/>
                <w14:ligatures w14:val="none"/>
              </w:rPr>
              <w:t>, advocacy</w:t>
            </w:r>
            <w:r w:rsidRPr="002057BB">
              <w:rPr>
                <w:rFonts w:cs="Calibri"/>
                <w:color w:val="auto"/>
                <w:szCs w:val="20"/>
                <w:lang w:val="en-US"/>
                <w14:ligatures w14:val="none"/>
              </w:rPr>
              <w:t xml:space="preserve"> and I</w:t>
            </w:r>
            <w:r>
              <w:rPr>
                <w:rFonts w:cs="Calibri"/>
                <w:color w:val="auto"/>
                <w:szCs w:val="20"/>
                <w:lang w:val="en-US"/>
                <w14:ligatures w14:val="none"/>
              </w:rPr>
              <w:t xml:space="preserve">nformation, </w:t>
            </w:r>
            <w:r w:rsidRPr="002057BB">
              <w:rPr>
                <w:rFonts w:cs="Calibri"/>
                <w:color w:val="auto"/>
                <w:szCs w:val="20"/>
                <w:lang w:val="en-US"/>
                <w14:ligatures w14:val="none"/>
              </w:rPr>
              <w:t>E</w:t>
            </w:r>
            <w:r>
              <w:rPr>
                <w:rFonts w:cs="Calibri"/>
                <w:color w:val="auto"/>
                <w:szCs w:val="20"/>
                <w:lang w:val="en-US"/>
                <w14:ligatures w14:val="none"/>
              </w:rPr>
              <w:t xml:space="preserve">ducation and </w:t>
            </w:r>
            <w:r w:rsidRPr="002057BB">
              <w:rPr>
                <w:rFonts w:cs="Calibri"/>
                <w:color w:val="auto"/>
                <w:szCs w:val="20"/>
                <w:lang w:val="en-US"/>
                <w14:ligatures w14:val="none"/>
              </w:rPr>
              <w:t>C</w:t>
            </w:r>
            <w:r>
              <w:rPr>
                <w:rFonts w:cs="Calibri"/>
                <w:color w:val="auto"/>
                <w:szCs w:val="20"/>
                <w:lang w:val="en-US"/>
                <w14:ligatures w14:val="none"/>
              </w:rPr>
              <w:t>ommunication</w:t>
            </w:r>
            <w:r w:rsidRPr="002057BB">
              <w:rPr>
                <w:rFonts w:cs="Calibri"/>
                <w:color w:val="auto"/>
                <w:szCs w:val="20"/>
                <w:lang w:val="en-US"/>
                <w14:ligatures w14:val="none"/>
              </w:rPr>
              <w:t xml:space="preserve"> material with the support </w:t>
            </w:r>
            <w:r>
              <w:rPr>
                <w:rFonts w:cs="Calibri"/>
                <w:color w:val="auto"/>
                <w:szCs w:val="20"/>
                <w:lang w:val="en-US"/>
                <w14:ligatures w14:val="none"/>
              </w:rPr>
              <w:t>of the technical unit and the regional inclusion specialist</w:t>
            </w:r>
          </w:p>
          <w:p w14:paraId="0650E3ED" w14:textId="34952834" w:rsidR="00A93A80" w:rsidRPr="00A93A80" w:rsidRDefault="00A93A80" w:rsidP="00EA407A">
            <w:pPr>
              <w:pStyle w:val="StyleJustified"/>
              <w:numPr>
                <w:ilvl w:val="0"/>
                <w:numId w:val="24"/>
              </w:numPr>
            </w:pPr>
            <w:r w:rsidRPr="00687FD9">
              <w:t>Adapt project tools as required, in accordance with global technical standards and norms</w:t>
            </w:r>
            <w:r>
              <w:t xml:space="preserve"> and to ensure their accessibility and relevance for marginalized groups, including persons with disabilities</w:t>
            </w:r>
          </w:p>
          <w:p w14:paraId="1C9EA669" w14:textId="0D7F23BD" w:rsidR="00FC732B" w:rsidRPr="00A93A80" w:rsidRDefault="00FC732B" w:rsidP="00EA407A">
            <w:pPr>
              <w:numPr>
                <w:ilvl w:val="0"/>
                <w:numId w:val="24"/>
              </w:numPr>
              <w:rPr>
                <w:color w:val="auto"/>
                <w:lang w:val="en-US"/>
              </w:rPr>
            </w:pPr>
            <w:r w:rsidRPr="00A93A80">
              <w:rPr>
                <w:color w:val="auto"/>
                <w:lang w:val="en-US"/>
              </w:rPr>
              <w:t xml:space="preserve">Ensure technical quality in day-to-day implementation and propose adjustments or improvements when required. </w:t>
            </w:r>
          </w:p>
          <w:p w14:paraId="0D62BC46" w14:textId="70F321FE" w:rsidR="00FC732B" w:rsidRDefault="00FC732B" w:rsidP="00EA407A">
            <w:pPr>
              <w:numPr>
                <w:ilvl w:val="0"/>
                <w:numId w:val="24"/>
              </w:numPr>
              <w:rPr>
                <w:color w:val="auto"/>
                <w:lang w:val="en-US"/>
              </w:rPr>
            </w:pPr>
            <w:r w:rsidRPr="00A93A80">
              <w:rPr>
                <w:color w:val="auto"/>
                <w:lang w:val="en-US"/>
              </w:rPr>
              <w:t>Contribute to regular monitoring and reporting of technical activities, including collection and analysis of project indicators and outcomes, in close collaboration with the project team</w:t>
            </w:r>
            <w:r w:rsidR="00A93A80">
              <w:rPr>
                <w:color w:val="auto"/>
                <w:lang w:val="en-US"/>
              </w:rPr>
              <w:t>, the technical unit</w:t>
            </w:r>
            <w:r w:rsidRPr="00A93A80">
              <w:rPr>
                <w:color w:val="auto"/>
                <w:lang w:val="en-US"/>
              </w:rPr>
              <w:t xml:space="preserve"> and the MEAL team. </w:t>
            </w:r>
          </w:p>
          <w:p w14:paraId="10BBD276" w14:textId="357BE728" w:rsidR="00A93A80" w:rsidRPr="00A93A80" w:rsidRDefault="00EA407A" w:rsidP="00EA407A">
            <w:pPr>
              <w:pStyle w:val="ListParagraph"/>
              <w:numPr>
                <w:ilvl w:val="0"/>
                <w:numId w:val="24"/>
              </w:numPr>
              <w:jc w:val="both"/>
              <w:rPr>
                <w:rFonts w:cs="Calibri"/>
                <w:color w:val="auto"/>
                <w:szCs w:val="20"/>
                <w:lang w:val="en-US"/>
                <w14:ligatures w14:val="none"/>
              </w:rPr>
            </w:pPr>
            <w:r>
              <w:rPr>
                <w:color w:val="auto"/>
                <w:lang w:val="en-US"/>
              </w:rPr>
              <w:t>Use</w:t>
            </w:r>
            <w:r w:rsidR="00A93A80" w:rsidRPr="00032900">
              <w:rPr>
                <w:color w:val="auto"/>
                <w:lang w:val="en-US"/>
              </w:rPr>
              <w:t xml:space="preserve"> </w:t>
            </w:r>
            <w:r>
              <w:rPr>
                <w:color w:val="auto"/>
                <w:lang w:val="en-US"/>
              </w:rPr>
              <w:t xml:space="preserve">available </w:t>
            </w:r>
            <w:r w:rsidR="00A93A80" w:rsidRPr="00032900">
              <w:rPr>
                <w:color w:val="auto"/>
                <w:lang w:val="en-US"/>
              </w:rPr>
              <w:t>data to develop recommendations based on evidence</w:t>
            </w:r>
            <w:r>
              <w:rPr>
                <w:color w:val="auto"/>
                <w:lang w:val="en-US"/>
              </w:rPr>
              <w:t xml:space="preserve"> to influence policy change and</w:t>
            </w:r>
            <w:r w:rsidR="00A93A80" w:rsidRPr="00032900">
              <w:rPr>
                <w:color w:val="auto"/>
                <w:lang w:val="en-US"/>
              </w:rPr>
              <w:t xml:space="preserve"> decision-makers </w:t>
            </w:r>
            <w:r>
              <w:rPr>
                <w:color w:val="auto"/>
                <w:lang w:val="en-US"/>
              </w:rPr>
              <w:t>in the field of</w:t>
            </w:r>
            <w:r w:rsidR="00A93A80" w:rsidRPr="00032900">
              <w:rPr>
                <w:color w:val="auto"/>
                <w:lang w:val="en-US"/>
              </w:rPr>
              <w:t xml:space="preserve"> disability and inclusion.</w:t>
            </w:r>
          </w:p>
          <w:p w14:paraId="1FDD90C4" w14:textId="3EFE9590" w:rsidR="00FC732B" w:rsidRPr="00AA4C4B" w:rsidRDefault="00FC732B" w:rsidP="00EA407A">
            <w:pPr>
              <w:numPr>
                <w:ilvl w:val="0"/>
                <w:numId w:val="24"/>
              </w:numPr>
              <w:rPr>
                <w:color w:val="auto"/>
                <w:lang w:val="en-US"/>
              </w:rPr>
            </w:pPr>
            <w:r w:rsidRPr="00AA4C4B">
              <w:rPr>
                <w:color w:val="auto"/>
                <w:lang w:val="en-US"/>
              </w:rPr>
              <w:t>Where appropriate, coordinate and collaborate with the project’s technical partners and networks as delegated by the Project Manager.</w:t>
            </w:r>
          </w:p>
          <w:p w14:paraId="12075FAF" w14:textId="77777777" w:rsidR="00FC732B" w:rsidRPr="00A93A80" w:rsidRDefault="00FC732B" w:rsidP="00FC732B">
            <w:pPr>
              <w:rPr>
                <w:color w:val="auto"/>
                <w:lang w:val="en-US"/>
              </w:rPr>
            </w:pPr>
          </w:p>
          <w:p w14:paraId="3FEE840E" w14:textId="045E7932" w:rsidR="00FC732B" w:rsidRPr="00EA407A" w:rsidRDefault="00FC732B" w:rsidP="00FC732B">
            <w:pPr>
              <w:rPr>
                <w:color w:val="auto"/>
                <w:lang w:val="vi-VN"/>
              </w:rPr>
            </w:pPr>
            <w:r w:rsidRPr="00EA407A">
              <w:rPr>
                <w:b/>
                <w:bCs/>
                <w:color w:val="auto"/>
                <w:lang w:val="en-US"/>
              </w:rPr>
              <w:t>Mission 2: Supporting operational implementation of the M</w:t>
            </w:r>
            <w:r w:rsidR="00AA4C4B">
              <w:rPr>
                <w:b/>
                <w:bCs/>
                <w:color w:val="auto"/>
                <w:lang w:val="en-US"/>
              </w:rPr>
              <w:t xml:space="preserve">aking </w:t>
            </w:r>
            <w:r w:rsidRPr="00EA407A">
              <w:rPr>
                <w:b/>
                <w:bCs/>
                <w:color w:val="auto"/>
                <w:lang w:val="en-US"/>
              </w:rPr>
              <w:t>I</w:t>
            </w:r>
            <w:r w:rsidR="00AA4C4B">
              <w:rPr>
                <w:b/>
                <w:bCs/>
                <w:color w:val="auto"/>
                <w:lang w:val="en-US"/>
              </w:rPr>
              <w:t xml:space="preserve">nclusion </w:t>
            </w:r>
            <w:r w:rsidRPr="00EA407A">
              <w:rPr>
                <w:b/>
                <w:bCs/>
                <w:color w:val="auto"/>
                <w:lang w:val="en-US"/>
              </w:rPr>
              <w:t>C</w:t>
            </w:r>
            <w:r w:rsidR="00AA4C4B">
              <w:rPr>
                <w:b/>
                <w:bCs/>
                <w:color w:val="auto"/>
                <w:lang w:val="en-US"/>
              </w:rPr>
              <w:t>ampaign</w:t>
            </w:r>
            <w:r w:rsidRPr="00EA407A">
              <w:rPr>
                <w:b/>
                <w:bCs/>
                <w:color w:val="auto"/>
                <w:lang w:val="en-US"/>
              </w:rPr>
              <w:t xml:space="preserve"> project</w:t>
            </w:r>
            <w:r w:rsidRPr="00EA407A">
              <w:rPr>
                <w:color w:val="auto"/>
                <w:lang w:val="en-US"/>
              </w:rPr>
              <w:t xml:space="preserve"> </w:t>
            </w:r>
          </w:p>
          <w:p w14:paraId="3C4CF1DD" w14:textId="77777777" w:rsidR="00FC732B" w:rsidRPr="00EA407A" w:rsidRDefault="00FC732B" w:rsidP="00EA407A">
            <w:pPr>
              <w:numPr>
                <w:ilvl w:val="0"/>
                <w:numId w:val="24"/>
              </w:numPr>
              <w:rPr>
                <w:color w:val="auto"/>
                <w:lang w:val="en-US"/>
              </w:rPr>
            </w:pPr>
            <w:r w:rsidRPr="00EA407A">
              <w:rPr>
                <w:color w:val="auto"/>
                <w:lang w:val="en-US"/>
              </w:rPr>
              <w:t>Contribute to the planning and day-to-day implementation of project activities in line with the logical framework, budget, and approved action plan.</w:t>
            </w:r>
          </w:p>
          <w:p w14:paraId="6EE790E3" w14:textId="77777777" w:rsidR="00FC732B" w:rsidRPr="00EA407A" w:rsidRDefault="00FC732B" w:rsidP="00EA407A">
            <w:pPr>
              <w:numPr>
                <w:ilvl w:val="0"/>
                <w:numId w:val="24"/>
              </w:numPr>
              <w:rPr>
                <w:color w:val="auto"/>
                <w:lang w:val="en-US"/>
              </w:rPr>
            </w:pPr>
            <w:r w:rsidRPr="00EA407A">
              <w:rPr>
                <w:color w:val="auto"/>
                <w:lang w:val="en-US"/>
              </w:rPr>
              <w:t>Liaise with support services (logistics, finance, administration) to ensure effective and timely delivery of activities.</w:t>
            </w:r>
          </w:p>
          <w:p w14:paraId="44AE39FE" w14:textId="77777777" w:rsidR="00FC732B" w:rsidRPr="00EA407A" w:rsidRDefault="00FC732B" w:rsidP="00EA407A">
            <w:pPr>
              <w:numPr>
                <w:ilvl w:val="0"/>
                <w:numId w:val="24"/>
              </w:numPr>
              <w:rPr>
                <w:color w:val="auto"/>
                <w:lang w:val="en-US"/>
              </w:rPr>
            </w:pPr>
            <w:r w:rsidRPr="00EA407A">
              <w:rPr>
                <w:color w:val="auto"/>
                <w:lang w:val="en-US"/>
              </w:rPr>
              <w:t>Support the Project Manager in ensuring compliance with donor requirements, administrative procedures, and HI internal standards.</w:t>
            </w:r>
          </w:p>
          <w:p w14:paraId="6AF3A3E8" w14:textId="77777777" w:rsidR="00FC732B" w:rsidRPr="00EA407A" w:rsidRDefault="00FC732B" w:rsidP="00EA407A">
            <w:pPr>
              <w:numPr>
                <w:ilvl w:val="0"/>
                <w:numId w:val="24"/>
              </w:numPr>
              <w:rPr>
                <w:color w:val="auto"/>
                <w:lang w:val="en-US"/>
              </w:rPr>
            </w:pPr>
            <w:r w:rsidRPr="00EA407A">
              <w:rPr>
                <w:color w:val="auto"/>
                <w:lang w:val="en-US"/>
              </w:rPr>
              <w:t>Maintain proper documentation, archiving, and reporting of technical and operational activities.</w:t>
            </w:r>
          </w:p>
          <w:p w14:paraId="1FE3E4EF" w14:textId="77777777" w:rsidR="00FC732B" w:rsidRPr="00A93A80" w:rsidRDefault="00FC732B" w:rsidP="00FC732B">
            <w:pPr>
              <w:rPr>
                <w:color w:val="auto"/>
                <w:lang w:val="en-US"/>
              </w:rPr>
            </w:pPr>
          </w:p>
          <w:p w14:paraId="04D25CCD" w14:textId="0D3733B0" w:rsidR="00FC732B" w:rsidRPr="00A93A80" w:rsidRDefault="00FC732B" w:rsidP="00FC732B">
            <w:pPr>
              <w:rPr>
                <w:color w:val="auto"/>
                <w:lang w:val="en-US"/>
              </w:rPr>
            </w:pPr>
            <w:r w:rsidRPr="00A93A80">
              <w:rPr>
                <w:b/>
                <w:bCs/>
                <w:color w:val="auto"/>
                <w:lang w:val="en-US"/>
              </w:rPr>
              <w:t>Mission 3: Providing project-based technical learning</w:t>
            </w:r>
          </w:p>
          <w:p w14:paraId="1E07CB2C" w14:textId="24701ABE" w:rsidR="00EA407A" w:rsidRPr="00EA407A" w:rsidRDefault="00EA407A" w:rsidP="00EA407A">
            <w:pPr>
              <w:pStyle w:val="ListParagraph"/>
              <w:numPr>
                <w:ilvl w:val="0"/>
                <w:numId w:val="24"/>
              </w:numPr>
              <w:jc w:val="both"/>
              <w:rPr>
                <w:rFonts w:cs="Calibri"/>
                <w:color w:val="auto"/>
                <w:szCs w:val="20"/>
                <w:lang w:val="en-US"/>
                <w14:ligatures w14:val="none"/>
              </w:rPr>
            </w:pPr>
            <w:r w:rsidRPr="002057BB">
              <w:rPr>
                <w:rFonts w:cs="Calibri"/>
                <w:color w:val="auto"/>
                <w:szCs w:val="20"/>
                <w:lang w:val="en-US"/>
                <w14:ligatures w14:val="none"/>
              </w:rPr>
              <w:t xml:space="preserve">Ensure global and field technical specialists get the information they need and collaborate with </w:t>
            </w:r>
            <w:r>
              <w:rPr>
                <w:rFonts w:cs="Calibri"/>
                <w:color w:val="auto"/>
                <w:szCs w:val="20"/>
                <w:lang w:val="en-US"/>
                <w14:ligatures w14:val="none"/>
              </w:rPr>
              <w:t xml:space="preserve">inclusion </w:t>
            </w:r>
            <w:r w:rsidRPr="002057BB">
              <w:rPr>
                <w:rFonts w:cs="Calibri"/>
                <w:color w:val="auto"/>
                <w:szCs w:val="20"/>
                <w:lang w:val="en-US"/>
                <w14:ligatures w14:val="none"/>
              </w:rPr>
              <w:t xml:space="preserve">technical </w:t>
            </w:r>
            <w:r>
              <w:rPr>
                <w:rFonts w:cs="Calibri"/>
                <w:color w:val="auto"/>
                <w:szCs w:val="20"/>
                <w:lang w:val="en-US"/>
                <w14:ligatures w14:val="none"/>
              </w:rPr>
              <w:t>team</w:t>
            </w:r>
            <w:r w:rsidRPr="002057BB">
              <w:rPr>
                <w:rFonts w:cs="Calibri"/>
                <w:color w:val="auto"/>
                <w:szCs w:val="20"/>
                <w:lang w:val="en-US"/>
                <w14:ligatures w14:val="none"/>
              </w:rPr>
              <w:t xml:space="preserve"> as needed. </w:t>
            </w:r>
          </w:p>
          <w:p w14:paraId="153ECBE3" w14:textId="017662E5" w:rsidR="00FC732B" w:rsidRPr="00A93A80" w:rsidRDefault="00FC732B" w:rsidP="00EA407A">
            <w:pPr>
              <w:numPr>
                <w:ilvl w:val="0"/>
                <w:numId w:val="24"/>
              </w:numPr>
              <w:rPr>
                <w:color w:val="auto"/>
                <w:lang w:val="en-US"/>
              </w:rPr>
            </w:pPr>
            <w:r w:rsidRPr="00A93A80">
              <w:rPr>
                <w:color w:val="auto"/>
                <w:lang w:val="en-US"/>
              </w:rPr>
              <w:t xml:space="preserve">Document and share lessons learned, good practices, and innovations from </w:t>
            </w:r>
            <w:r w:rsidR="00EA407A">
              <w:rPr>
                <w:color w:val="auto"/>
                <w:lang w:val="en-US"/>
              </w:rPr>
              <w:t>the project</w:t>
            </w:r>
            <w:r w:rsidRPr="00EA407A">
              <w:rPr>
                <w:color w:val="auto"/>
                <w:lang w:val="en-US"/>
              </w:rPr>
              <w:t xml:space="preserve"> activities, particularly in </w:t>
            </w:r>
            <w:r w:rsidR="00EA407A" w:rsidRPr="00EA407A">
              <w:rPr>
                <w:color w:val="auto"/>
                <w:lang w:val="en-US"/>
              </w:rPr>
              <w:t>relation to</w:t>
            </w:r>
            <w:r w:rsidR="00EA407A">
              <w:rPr>
                <w:color w:val="auto"/>
                <w:lang w:val="en-US"/>
              </w:rPr>
              <w:t xml:space="preserve"> </w:t>
            </w:r>
            <w:r w:rsidRPr="00EA407A">
              <w:rPr>
                <w:color w:val="auto"/>
                <w:lang w:val="en-US"/>
              </w:rPr>
              <w:t xml:space="preserve">rights </w:t>
            </w:r>
            <w:r w:rsidR="00EA407A">
              <w:rPr>
                <w:color w:val="auto"/>
                <w:lang w:val="en-US"/>
              </w:rPr>
              <w:t xml:space="preserve">of persons with disabilities </w:t>
            </w:r>
            <w:r w:rsidRPr="00EA407A">
              <w:rPr>
                <w:color w:val="auto"/>
                <w:lang w:val="en-US"/>
              </w:rPr>
              <w:t>and</w:t>
            </w:r>
            <w:r w:rsidR="00EA407A" w:rsidRPr="00EA407A">
              <w:rPr>
                <w:color w:val="auto"/>
                <w:lang w:val="en-US"/>
              </w:rPr>
              <w:t xml:space="preserve"> </w:t>
            </w:r>
            <w:r w:rsidRPr="00EA407A">
              <w:rPr>
                <w:color w:val="auto"/>
                <w:lang w:val="en-US"/>
              </w:rPr>
              <w:t>discrimination</w:t>
            </w:r>
            <w:r w:rsidR="00EA407A" w:rsidRPr="00EA407A">
              <w:rPr>
                <w:color w:val="auto"/>
                <w:lang w:val="en-US"/>
              </w:rPr>
              <w:t xml:space="preserve"> vs positive norms</w:t>
            </w:r>
          </w:p>
          <w:p w14:paraId="25208BC6" w14:textId="5359D098" w:rsidR="00FC732B" w:rsidRPr="00A93A80" w:rsidRDefault="00FC732B" w:rsidP="00EA407A">
            <w:pPr>
              <w:numPr>
                <w:ilvl w:val="0"/>
                <w:numId w:val="24"/>
              </w:numPr>
              <w:rPr>
                <w:color w:val="auto"/>
                <w:lang w:val="en-US"/>
              </w:rPr>
            </w:pPr>
            <w:r w:rsidRPr="00A93A80">
              <w:rPr>
                <w:color w:val="auto"/>
                <w:lang w:val="en-US"/>
              </w:rPr>
              <w:t>Support the implementation of recommendations from evaluations, audits, and technical reviews to improve project quality.</w:t>
            </w:r>
          </w:p>
          <w:p w14:paraId="6C9EE945" w14:textId="71642632" w:rsidR="00FC732B" w:rsidRPr="00EA407A" w:rsidRDefault="00FC732B" w:rsidP="00EA407A">
            <w:pPr>
              <w:numPr>
                <w:ilvl w:val="0"/>
                <w:numId w:val="24"/>
              </w:numPr>
              <w:rPr>
                <w:color w:val="auto"/>
                <w:lang w:val="en-US"/>
              </w:rPr>
            </w:pPr>
            <w:r w:rsidRPr="00EA407A">
              <w:rPr>
                <w:color w:val="auto"/>
                <w:lang w:val="en-US"/>
              </w:rPr>
              <w:t>Contribute to research, assessments</w:t>
            </w:r>
            <w:r w:rsidR="00EA407A">
              <w:rPr>
                <w:color w:val="auto"/>
                <w:lang w:val="en-US"/>
              </w:rPr>
              <w:t xml:space="preserve"> or </w:t>
            </w:r>
            <w:r w:rsidRPr="00EA407A">
              <w:rPr>
                <w:color w:val="auto"/>
                <w:lang w:val="en-US"/>
              </w:rPr>
              <w:t xml:space="preserve">studies </w:t>
            </w:r>
            <w:r w:rsidR="00EA407A">
              <w:rPr>
                <w:color w:val="auto"/>
                <w:lang w:val="en-US"/>
              </w:rPr>
              <w:t>on</w:t>
            </w:r>
            <w:r w:rsidRPr="00EA407A">
              <w:rPr>
                <w:color w:val="auto"/>
                <w:lang w:val="en-US"/>
              </w:rPr>
              <w:t xml:space="preserve"> disability inclusion, stigma reduction, and OPD empowerment. </w:t>
            </w:r>
          </w:p>
          <w:p w14:paraId="2767DAB4" w14:textId="53C67C7B" w:rsidR="00FC732B" w:rsidRPr="00A93A80" w:rsidRDefault="00FC732B" w:rsidP="00EA407A">
            <w:pPr>
              <w:numPr>
                <w:ilvl w:val="0"/>
                <w:numId w:val="24"/>
              </w:numPr>
              <w:rPr>
                <w:color w:val="auto"/>
                <w:lang w:val="en-US"/>
              </w:rPr>
            </w:pPr>
            <w:r w:rsidRPr="00A93A80">
              <w:rPr>
                <w:color w:val="auto"/>
                <w:lang w:val="en-US"/>
              </w:rPr>
              <w:t xml:space="preserve">Ensure the technical quality and relevance of activities within the scope of expertise; conduct self-evaluation and participate in evaluation cycles under the supervision of the Project Manager. </w:t>
            </w:r>
          </w:p>
          <w:p w14:paraId="7BE58DED" w14:textId="77777777" w:rsidR="00EA407A" w:rsidRDefault="00FC732B" w:rsidP="00EA407A">
            <w:pPr>
              <w:numPr>
                <w:ilvl w:val="0"/>
                <w:numId w:val="24"/>
              </w:numPr>
              <w:rPr>
                <w:color w:val="auto"/>
                <w:lang w:val="en-US"/>
              </w:rPr>
            </w:pPr>
            <w:r w:rsidRPr="00A93A80">
              <w:rPr>
                <w:color w:val="auto"/>
                <w:lang w:val="en-US"/>
              </w:rPr>
              <w:t xml:space="preserve">Propose research and study topics </w:t>
            </w:r>
          </w:p>
          <w:p w14:paraId="563DEEC0" w14:textId="143B826F" w:rsidR="00FC732B" w:rsidRPr="00A93A80" w:rsidRDefault="00EA407A" w:rsidP="00EA407A">
            <w:pPr>
              <w:numPr>
                <w:ilvl w:val="0"/>
                <w:numId w:val="24"/>
              </w:numPr>
              <w:rPr>
                <w:color w:val="auto"/>
                <w:lang w:val="en-US"/>
              </w:rPr>
            </w:pPr>
            <w:r>
              <w:rPr>
                <w:color w:val="auto"/>
                <w:lang w:val="en-US"/>
              </w:rPr>
              <w:t>Co</w:t>
            </w:r>
            <w:r w:rsidR="00FC732B" w:rsidRPr="00A93A80">
              <w:rPr>
                <w:color w:val="auto"/>
                <w:lang w:val="en-US"/>
              </w:rPr>
              <w:t xml:space="preserve">ntribute to the preparation of terms of reference for evaluations. </w:t>
            </w:r>
          </w:p>
          <w:p w14:paraId="20FD20E8" w14:textId="77777777" w:rsidR="00FC732B" w:rsidRPr="00A93A80" w:rsidRDefault="00FC732B" w:rsidP="00FC732B">
            <w:pPr>
              <w:rPr>
                <w:color w:val="auto"/>
                <w:lang w:val="en-US"/>
              </w:rPr>
            </w:pPr>
          </w:p>
          <w:p w14:paraId="29E42000" w14:textId="2A3B244A" w:rsidR="00FC732B" w:rsidRPr="00A93A80" w:rsidRDefault="00FC732B" w:rsidP="00FC732B">
            <w:pPr>
              <w:rPr>
                <w:color w:val="auto"/>
                <w:lang w:val="en-US"/>
              </w:rPr>
            </w:pPr>
            <w:r w:rsidRPr="00A93A80">
              <w:rPr>
                <w:b/>
                <w:bCs/>
                <w:color w:val="auto"/>
                <w:lang w:val="en-US"/>
              </w:rPr>
              <w:t xml:space="preserve">Mission 4: Contributing to the animation of </w:t>
            </w:r>
            <w:r w:rsidR="00EA407A">
              <w:rPr>
                <w:b/>
                <w:bCs/>
                <w:color w:val="auto"/>
                <w:lang w:val="en-US"/>
              </w:rPr>
              <w:t>the Inclusive Governance sector</w:t>
            </w:r>
            <w:r w:rsidRPr="00A93A80">
              <w:rPr>
                <w:color w:val="auto"/>
                <w:lang w:val="en-US"/>
              </w:rPr>
              <w:t xml:space="preserve"> </w:t>
            </w:r>
          </w:p>
          <w:p w14:paraId="2FAC70ED" w14:textId="1AEC89C6" w:rsidR="00FC732B" w:rsidRPr="00EA407A" w:rsidRDefault="00FC732B" w:rsidP="00EA407A">
            <w:pPr>
              <w:numPr>
                <w:ilvl w:val="0"/>
                <w:numId w:val="24"/>
              </w:numPr>
              <w:rPr>
                <w:color w:val="auto"/>
                <w:lang w:val="en-US"/>
              </w:rPr>
            </w:pPr>
            <w:r w:rsidRPr="00EA407A">
              <w:rPr>
                <w:color w:val="auto"/>
                <w:lang w:val="en-US"/>
              </w:rPr>
              <w:t>Deliver or support technical training and workshops for OPDs, project partners, and staff, focusing on advocacy, organizational development, and inclusive governance.</w:t>
            </w:r>
          </w:p>
          <w:p w14:paraId="0574EE2C" w14:textId="2EFE2A3D" w:rsidR="00FC732B" w:rsidRPr="00EA407A" w:rsidRDefault="00FC732B" w:rsidP="00EA407A">
            <w:pPr>
              <w:numPr>
                <w:ilvl w:val="0"/>
                <w:numId w:val="24"/>
              </w:numPr>
              <w:rPr>
                <w:color w:val="auto"/>
                <w:lang w:val="en-US"/>
              </w:rPr>
            </w:pPr>
            <w:r w:rsidRPr="00EA407A">
              <w:rPr>
                <w:color w:val="auto"/>
                <w:lang w:val="en-US"/>
              </w:rPr>
              <w:t>Contribute to capacity strengthening plans for OPDs, particularly those representing under-represented groups (women</w:t>
            </w:r>
            <w:r w:rsidR="00EA407A" w:rsidRPr="00EA407A">
              <w:rPr>
                <w:color w:val="auto"/>
                <w:lang w:val="en-US"/>
              </w:rPr>
              <w:t xml:space="preserve"> and gender-diverse persons</w:t>
            </w:r>
            <w:r w:rsidRPr="00EA407A">
              <w:rPr>
                <w:color w:val="auto"/>
                <w:lang w:val="en-US"/>
              </w:rPr>
              <w:t xml:space="preserve"> with disabilities, persons with hearing, intellectual, psychosocial, and multiple impairments). </w:t>
            </w:r>
          </w:p>
          <w:p w14:paraId="71E1B8B1" w14:textId="05A009C8" w:rsidR="00FC732B" w:rsidRPr="00EA407A" w:rsidRDefault="00FC732B" w:rsidP="00EA407A">
            <w:pPr>
              <w:numPr>
                <w:ilvl w:val="0"/>
                <w:numId w:val="24"/>
              </w:numPr>
              <w:rPr>
                <w:color w:val="auto"/>
                <w:lang w:val="en-US"/>
              </w:rPr>
            </w:pPr>
            <w:r w:rsidRPr="00EA407A">
              <w:rPr>
                <w:color w:val="auto"/>
                <w:lang w:val="en-US"/>
              </w:rPr>
              <w:t>Facilitate peer learning, exchanges of practice, and communities of practice among OPDs and st</w:t>
            </w:r>
            <w:r w:rsidR="00A208ED" w:rsidRPr="00EA407A">
              <w:rPr>
                <w:color w:val="auto"/>
                <w:lang w:val="en-US"/>
              </w:rPr>
              <w:t>akeholders</w:t>
            </w:r>
            <w:r w:rsidR="00A208ED" w:rsidRPr="00EA407A">
              <w:rPr>
                <w:color w:val="auto"/>
                <w:lang w:val="vi-VN"/>
              </w:rPr>
              <w:t>.</w:t>
            </w:r>
          </w:p>
          <w:p w14:paraId="7B774CAB" w14:textId="2D655262" w:rsidR="00FC732B" w:rsidRPr="00A93A80" w:rsidRDefault="00FC732B" w:rsidP="00EA407A">
            <w:pPr>
              <w:numPr>
                <w:ilvl w:val="0"/>
                <w:numId w:val="24"/>
              </w:numPr>
              <w:rPr>
                <w:color w:val="auto"/>
                <w:lang w:val="en-US"/>
              </w:rPr>
            </w:pPr>
            <w:r w:rsidRPr="00A93A80">
              <w:rPr>
                <w:color w:val="auto"/>
                <w:lang w:val="en-US"/>
              </w:rPr>
              <w:t xml:space="preserve">Contribute to the design and collection of operational data and ensure compliance with MEAL and technical standards in data processing and reporting. </w:t>
            </w:r>
          </w:p>
          <w:p w14:paraId="2AC52B64" w14:textId="77777777" w:rsidR="00FC732B" w:rsidRPr="00A93A80" w:rsidRDefault="00FC732B" w:rsidP="00FC732B">
            <w:pPr>
              <w:rPr>
                <w:color w:val="auto"/>
                <w:lang w:val="en-US"/>
              </w:rPr>
            </w:pPr>
          </w:p>
          <w:p w14:paraId="691E6B20" w14:textId="0E944B6E" w:rsidR="00FC732B" w:rsidRPr="00A93A80" w:rsidRDefault="00FC732B" w:rsidP="00FC732B">
            <w:pPr>
              <w:rPr>
                <w:color w:val="auto"/>
                <w:lang w:val="en-US"/>
              </w:rPr>
            </w:pPr>
            <w:r w:rsidRPr="00A93A80">
              <w:rPr>
                <w:b/>
                <w:bCs/>
                <w:color w:val="auto"/>
                <w:lang w:val="en-US"/>
              </w:rPr>
              <w:lastRenderedPageBreak/>
              <w:t>Mission 5: Contributing to ensure the technical influence of HI on its perimeter</w:t>
            </w:r>
            <w:r w:rsidR="00EA407A">
              <w:rPr>
                <w:b/>
                <w:bCs/>
                <w:color w:val="auto"/>
                <w:lang w:val="en-US"/>
              </w:rPr>
              <w:t xml:space="preserve"> in relation to Inclusive Governance </w:t>
            </w:r>
          </w:p>
          <w:p w14:paraId="4F00959F" w14:textId="1FD369EA" w:rsidR="00FC732B" w:rsidRPr="00EA407A" w:rsidRDefault="00FC732B" w:rsidP="00EA407A">
            <w:pPr>
              <w:numPr>
                <w:ilvl w:val="0"/>
                <w:numId w:val="24"/>
              </w:numPr>
              <w:rPr>
                <w:color w:val="auto"/>
                <w:lang w:val="en-US"/>
              </w:rPr>
            </w:pPr>
            <w:r w:rsidRPr="00EA407A">
              <w:rPr>
                <w:color w:val="auto"/>
                <w:lang w:val="en-US"/>
              </w:rPr>
              <w:t xml:space="preserve">Provide technical inputs to advocacy strategies, awareness campaigns, and communication initiatives within the scope of the MIC project. </w:t>
            </w:r>
          </w:p>
          <w:p w14:paraId="6478DD49" w14:textId="05C9E946" w:rsidR="00FC732B" w:rsidRPr="00EA407A" w:rsidRDefault="00FC732B" w:rsidP="00EA407A">
            <w:pPr>
              <w:numPr>
                <w:ilvl w:val="0"/>
                <w:numId w:val="24"/>
              </w:numPr>
              <w:rPr>
                <w:color w:val="auto"/>
                <w:lang w:val="en-US"/>
              </w:rPr>
            </w:pPr>
            <w:r w:rsidRPr="00EA407A">
              <w:rPr>
                <w:color w:val="auto"/>
                <w:lang w:val="en-US"/>
              </w:rPr>
              <w:t>Relay and contribute to advocacy messages promoting rights</w:t>
            </w:r>
            <w:r w:rsidR="00EA407A">
              <w:rPr>
                <w:color w:val="auto"/>
                <w:lang w:val="en-US"/>
              </w:rPr>
              <w:t xml:space="preserve"> of persons with disabilities</w:t>
            </w:r>
            <w:r w:rsidRPr="00EA407A">
              <w:rPr>
                <w:color w:val="auto"/>
                <w:lang w:val="en-US"/>
              </w:rPr>
              <w:t xml:space="preserve">, anti-discrimination, and inclusive governance. </w:t>
            </w:r>
          </w:p>
          <w:p w14:paraId="0BCE2246" w14:textId="1F051F2E" w:rsidR="00FC732B" w:rsidRPr="00EA407A" w:rsidRDefault="00FC732B" w:rsidP="00EA407A">
            <w:pPr>
              <w:numPr>
                <w:ilvl w:val="0"/>
                <w:numId w:val="24"/>
              </w:numPr>
              <w:rPr>
                <w:color w:val="auto"/>
                <w:lang w:val="en-US"/>
              </w:rPr>
            </w:pPr>
            <w:r w:rsidRPr="00EA407A">
              <w:rPr>
                <w:color w:val="auto"/>
                <w:lang w:val="en-US"/>
              </w:rPr>
              <w:t xml:space="preserve">Represent HI’s technical expertise in relevant local, national, and regional forums, networks, or working groups as delegated. </w:t>
            </w:r>
          </w:p>
          <w:p w14:paraId="7E05885B" w14:textId="1D85F544" w:rsidR="00FC732B" w:rsidRPr="00EA407A" w:rsidRDefault="00FC732B" w:rsidP="00EA407A">
            <w:pPr>
              <w:numPr>
                <w:ilvl w:val="0"/>
                <w:numId w:val="24"/>
              </w:numPr>
              <w:rPr>
                <w:color w:val="auto"/>
                <w:lang w:val="en-US"/>
              </w:rPr>
            </w:pPr>
            <w:r w:rsidRPr="00EA407A">
              <w:rPr>
                <w:color w:val="auto"/>
                <w:lang w:val="en-US"/>
              </w:rPr>
              <w:t xml:space="preserve">Contribute to the development of new project content and proposals related to disability inclusion and advocacy. </w:t>
            </w:r>
          </w:p>
          <w:p w14:paraId="67B5B40C" w14:textId="2E06CD11" w:rsidR="00F7474A" w:rsidRPr="00FC732B" w:rsidRDefault="00FC732B" w:rsidP="00EA407A">
            <w:pPr>
              <w:rPr>
                <w:lang w:val="en-US"/>
              </w:rPr>
            </w:pPr>
            <w:r w:rsidRPr="00A9379C">
              <w:rPr>
                <w:lang w:val="en-US"/>
              </w:rPr>
              <w:t xml:space="preserve"> </w:t>
            </w:r>
          </w:p>
        </w:tc>
      </w:tr>
    </w:tbl>
    <w:p w14:paraId="70395E45" w14:textId="2E4B704F" w:rsidR="00EC440F" w:rsidRDefault="009975DB" w:rsidP="00EC440F">
      <w:pPr>
        <w:pStyle w:val="Heading1"/>
        <w:rPr>
          <w:rFonts w:ascii="Nunito" w:hAnsi="Nunito"/>
          <w:b/>
          <w:bCs/>
          <w:color w:val="4472C4" w:themeColor="accent1"/>
          <w:sz w:val="24"/>
          <w:szCs w:val="24"/>
          <w:lang w:val="en-US"/>
        </w:rPr>
      </w:pPr>
      <w:r w:rsidRPr="00EC440F">
        <w:rPr>
          <w:rFonts w:ascii="Nunito" w:hAnsi="Nunito"/>
          <w:b/>
          <w:bCs/>
          <w:color w:val="4472C4" w:themeColor="accent1"/>
          <w:sz w:val="24"/>
          <w:szCs w:val="24"/>
          <w:lang w:val="en-US"/>
        </w:rPr>
        <w:lastRenderedPageBreak/>
        <w:t>Skills</w:t>
      </w:r>
      <w:r w:rsidR="0013646C">
        <w:rPr>
          <w:rFonts w:ascii="Nunito" w:hAnsi="Nunito"/>
          <w:b/>
          <w:bCs/>
          <w:color w:val="4472C4" w:themeColor="accent1"/>
          <w:sz w:val="24"/>
          <w:szCs w:val="24"/>
          <w:lang w:val="en-US"/>
        </w:rPr>
        <w:t xml:space="preserve"> required</w:t>
      </w:r>
      <w:r w:rsidRPr="00EC440F">
        <w:rPr>
          <w:rFonts w:ascii="Nunito" w:hAnsi="Nunito"/>
          <w:b/>
          <w:bCs/>
          <w:color w:val="4472C4" w:themeColor="accent1"/>
          <w:sz w:val="24"/>
          <w:szCs w:val="24"/>
          <w:lang w:val="en-US"/>
        </w:rPr>
        <w:t xml:space="preserve"> </w:t>
      </w:r>
    </w:p>
    <w:p w14:paraId="091699E3" w14:textId="77777777" w:rsidR="00E32666" w:rsidRPr="00E32666" w:rsidRDefault="00E32666" w:rsidP="00E32666">
      <w:pPr>
        <w:rPr>
          <w:lang w:val="en-US"/>
        </w:rPr>
      </w:pPr>
    </w:p>
    <w:p w14:paraId="1F8A840D" w14:textId="4FF758CF" w:rsidR="003267A0" w:rsidRPr="00AA4C4B" w:rsidRDefault="00E32666" w:rsidP="009975DB">
      <w:pPr>
        <w:pStyle w:val="Header"/>
        <w:tabs>
          <w:tab w:val="clear" w:pos="4536"/>
          <w:tab w:val="clear" w:pos="9072"/>
          <w:tab w:val="left" w:pos="6804"/>
        </w:tabs>
        <w:spacing w:line="270" w:lineRule="exact"/>
        <w:rPr>
          <w:b/>
          <w:bCs/>
          <w:color w:val="auto"/>
        </w:rPr>
      </w:pPr>
      <w:r w:rsidRPr="00AA4C4B">
        <w:rPr>
          <w:b/>
          <w:bCs/>
          <w:color w:val="auto"/>
        </w:rPr>
        <w:t>Skills</w:t>
      </w:r>
    </w:p>
    <w:tbl>
      <w:tblPr>
        <w:tblStyle w:val="TableGrid"/>
        <w:tblW w:w="9350" w:type="dxa"/>
        <w:tblLook w:val="04A0" w:firstRow="1" w:lastRow="0" w:firstColumn="1" w:lastColumn="0" w:noHBand="0" w:noVBand="1"/>
      </w:tblPr>
      <w:tblGrid>
        <w:gridCol w:w="4710"/>
        <w:gridCol w:w="1080"/>
        <w:gridCol w:w="1252"/>
        <w:gridCol w:w="1163"/>
        <w:gridCol w:w="1145"/>
      </w:tblGrid>
      <w:tr w:rsidR="00AA4C4B" w:rsidRPr="00AA4C4B" w14:paraId="4279C6BB" w14:textId="77777777" w:rsidTr="54080557">
        <w:trPr>
          <w:trHeight w:val="300"/>
        </w:trPr>
        <w:tc>
          <w:tcPr>
            <w:tcW w:w="4710" w:type="dxa"/>
          </w:tcPr>
          <w:p w14:paraId="12E64D5B" w14:textId="3677F48B" w:rsidR="005150D8" w:rsidRPr="00AA4C4B" w:rsidRDefault="004C29A3" w:rsidP="009975DB">
            <w:pPr>
              <w:pStyle w:val="Header"/>
              <w:tabs>
                <w:tab w:val="clear" w:pos="4536"/>
                <w:tab w:val="clear" w:pos="9072"/>
                <w:tab w:val="left" w:pos="6804"/>
              </w:tabs>
              <w:spacing w:line="270" w:lineRule="exact"/>
              <w:rPr>
                <w:color w:val="auto"/>
              </w:rPr>
            </w:pPr>
            <w:r w:rsidRPr="00AA4C4B">
              <w:rPr>
                <w:color w:val="auto"/>
              </w:rPr>
              <w:t>Skill</w:t>
            </w:r>
            <w:r w:rsidR="00CE5665" w:rsidRPr="00AA4C4B">
              <w:rPr>
                <w:color w:val="auto"/>
              </w:rPr>
              <w:t xml:space="preserve"> &amp; Skill level</w:t>
            </w:r>
          </w:p>
        </w:tc>
        <w:tc>
          <w:tcPr>
            <w:tcW w:w="1080" w:type="dxa"/>
          </w:tcPr>
          <w:p w14:paraId="283259BA" w14:textId="7A1C6A38" w:rsidR="005150D8" w:rsidRPr="00AA4C4B" w:rsidRDefault="005150D8" w:rsidP="005150D8">
            <w:pPr>
              <w:pStyle w:val="Header"/>
              <w:tabs>
                <w:tab w:val="clear" w:pos="4536"/>
                <w:tab w:val="clear" w:pos="9072"/>
                <w:tab w:val="left" w:pos="6804"/>
              </w:tabs>
              <w:spacing w:line="270" w:lineRule="exact"/>
              <w:rPr>
                <w:color w:val="auto"/>
              </w:rPr>
            </w:pPr>
            <w:r w:rsidRPr="00AA4C4B">
              <w:rPr>
                <w:color w:val="auto"/>
              </w:rPr>
              <w:t>Know</w:t>
            </w:r>
            <w:r w:rsidR="004C29A3" w:rsidRPr="00AA4C4B">
              <w:rPr>
                <w:color w:val="auto"/>
              </w:rPr>
              <w:t>ing</w:t>
            </w:r>
          </w:p>
        </w:tc>
        <w:tc>
          <w:tcPr>
            <w:tcW w:w="1252" w:type="dxa"/>
          </w:tcPr>
          <w:p w14:paraId="2EA8FADB" w14:textId="548441E7" w:rsidR="005150D8" w:rsidRPr="00AA4C4B" w:rsidRDefault="005150D8" w:rsidP="009975DB">
            <w:pPr>
              <w:pStyle w:val="Header"/>
              <w:tabs>
                <w:tab w:val="clear" w:pos="4536"/>
                <w:tab w:val="clear" w:pos="9072"/>
                <w:tab w:val="left" w:pos="6804"/>
              </w:tabs>
              <w:spacing w:line="270" w:lineRule="exact"/>
              <w:rPr>
                <w:color w:val="auto"/>
              </w:rPr>
            </w:pPr>
            <w:r w:rsidRPr="00AA4C4B">
              <w:rPr>
                <w:color w:val="auto"/>
              </w:rPr>
              <w:t>Practic</w:t>
            </w:r>
            <w:r w:rsidR="004C29A3" w:rsidRPr="00AA4C4B">
              <w:rPr>
                <w:color w:val="auto"/>
              </w:rPr>
              <w:t>ing</w:t>
            </w:r>
          </w:p>
        </w:tc>
        <w:tc>
          <w:tcPr>
            <w:tcW w:w="1163" w:type="dxa"/>
          </w:tcPr>
          <w:p w14:paraId="23AC6593" w14:textId="310B930D" w:rsidR="005150D8" w:rsidRPr="00AA4C4B" w:rsidRDefault="005150D8" w:rsidP="009975DB">
            <w:pPr>
              <w:pStyle w:val="Header"/>
              <w:tabs>
                <w:tab w:val="clear" w:pos="4536"/>
                <w:tab w:val="clear" w:pos="9072"/>
                <w:tab w:val="left" w:pos="6804"/>
              </w:tabs>
              <w:spacing w:line="270" w:lineRule="exact"/>
              <w:rPr>
                <w:color w:val="auto"/>
              </w:rPr>
            </w:pPr>
            <w:r w:rsidRPr="00AA4C4B">
              <w:rPr>
                <w:color w:val="auto"/>
              </w:rPr>
              <w:t xml:space="preserve">Proficient </w:t>
            </w:r>
          </w:p>
        </w:tc>
        <w:tc>
          <w:tcPr>
            <w:tcW w:w="1145" w:type="dxa"/>
          </w:tcPr>
          <w:p w14:paraId="27C16CDB" w14:textId="24152806" w:rsidR="005150D8" w:rsidRPr="00AA4C4B" w:rsidRDefault="005150D8" w:rsidP="009975DB">
            <w:pPr>
              <w:pStyle w:val="Header"/>
              <w:tabs>
                <w:tab w:val="clear" w:pos="4536"/>
                <w:tab w:val="clear" w:pos="9072"/>
                <w:tab w:val="left" w:pos="6804"/>
              </w:tabs>
              <w:spacing w:line="270" w:lineRule="exact"/>
              <w:rPr>
                <w:color w:val="auto"/>
              </w:rPr>
            </w:pPr>
            <w:r w:rsidRPr="00AA4C4B">
              <w:rPr>
                <w:color w:val="auto"/>
              </w:rPr>
              <w:t>Expert</w:t>
            </w:r>
          </w:p>
        </w:tc>
      </w:tr>
      <w:tr w:rsidR="005150D8" w:rsidRPr="00AA4C4B" w14:paraId="16643DDE" w14:textId="77777777" w:rsidTr="54080557">
        <w:trPr>
          <w:trHeight w:val="300"/>
        </w:trPr>
        <w:tc>
          <w:tcPr>
            <w:tcW w:w="4710" w:type="dxa"/>
          </w:tcPr>
          <w:p w14:paraId="54C9BE1D" w14:textId="080496B0" w:rsidR="005150D8" w:rsidRPr="00AA4C4B" w:rsidRDefault="00E32666" w:rsidP="009975DB">
            <w:pPr>
              <w:pStyle w:val="Header"/>
              <w:tabs>
                <w:tab w:val="clear" w:pos="4536"/>
                <w:tab w:val="clear" w:pos="9072"/>
                <w:tab w:val="left" w:pos="6804"/>
              </w:tabs>
              <w:spacing w:line="270" w:lineRule="exact"/>
              <w:rPr>
                <w:color w:val="auto"/>
              </w:rPr>
            </w:pPr>
            <w:r w:rsidRPr="00AA4C4B">
              <w:rPr>
                <w:color w:val="auto"/>
              </w:rPr>
              <w:t xml:space="preserve">Professional capacity building </w:t>
            </w:r>
          </w:p>
        </w:tc>
        <w:tc>
          <w:tcPr>
            <w:tcW w:w="1080" w:type="dxa"/>
          </w:tcPr>
          <w:p w14:paraId="5A8F31A1" w14:textId="77777777" w:rsidR="005150D8" w:rsidRPr="00AA4C4B" w:rsidRDefault="005150D8" w:rsidP="009975DB">
            <w:pPr>
              <w:pStyle w:val="Header"/>
              <w:tabs>
                <w:tab w:val="clear" w:pos="4536"/>
                <w:tab w:val="clear" w:pos="9072"/>
                <w:tab w:val="left" w:pos="6804"/>
              </w:tabs>
              <w:spacing w:line="270" w:lineRule="exact"/>
              <w:rPr>
                <w:color w:val="auto"/>
              </w:rPr>
            </w:pPr>
          </w:p>
        </w:tc>
        <w:tc>
          <w:tcPr>
            <w:tcW w:w="1252" w:type="dxa"/>
          </w:tcPr>
          <w:p w14:paraId="426FD830" w14:textId="48E05751" w:rsidR="005150D8" w:rsidRPr="00AA4C4B" w:rsidRDefault="005150D8" w:rsidP="00F35278">
            <w:pPr>
              <w:pStyle w:val="Header"/>
              <w:tabs>
                <w:tab w:val="clear" w:pos="4536"/>
                <w:tab w:val="clear" w:pos="9072"/>
                <w:tab w:val="left" w:pos="6804"/>
              </w:tabs>
              <w:spacing w:line="270" w:lineRule="exact"/>
              <w:jc w:val="center"/>
              <w:rPr>
                <w:color w:val="auto"/>
              </w:rPr>
            </w:pPr>
          </w:p>
        </w:tc>
        <w:tc>
          <w:tcPr>
            <w:tcW w:w="1163" w:type="dxa"/>
          </w:tcPr>
          <w:p w14:paraId="57C57617" w14:textId="4ECDD139" w:rsidR="005150D8" w:rsidRPr="00AA4C4B" w:rsidRDefault="00E32666" w:rsidP="00F35278">
            <w:pPr>
              <w:pStyle w:val="Header"/>
              <w:tabs>
                <w:tab w:val="clear" w:pos="4536"/>
                <w:tab w:val="clear" w:pos="9072"/>
                <w:tab w:val="left" w:pos="6804"/>
              </w:tabs>
              <w:spacing w:line="270" w:lineRule="exact"/>
              <w:jc w:val="center"/>
              <w:rPr>
                <w:color w:val="auto"/>
              </w:rPr>
            </w:pPr>
            <w:r w:rsidRPr="00AA4C4B">
              <w:rPr>
                <w:color w:val="auto"/>
              </w:rPr>
              <w:t>√</w:t>
            </w:r>
          </w:p>
        </w:tc>
        <w:tc>
          <w:tcPr>
            <w:tcW w:w="1145" w:type="dxa"/>
          </w:tcPr>
          <w:p w14:paraId="4D50233A" w14:textId="77777777" w:rsidR="005150D8" w:rsidRPr="00AA4C4B" w:rsidRDefault="005150D8" w:rsidP="009975DB">
            <w:pPr>
              <w:pStyle w:val="Header"/>
              <w:tabs>
                <w:tab w:val="clear" w:pos="4536"/>
                <w:tab w:val="clear" w:pos="9072"/>
                <w:tab w:val="left" w:pos="6804"/>
              </w:tabs>
              <w:spacing w:line="270" w:lineRule="exact"/>
              <w:rPr>
                <w:color w:val="auto"/>
              </w:rPr>
            </w:pPr>
          </w:p>
        </w:tc>
      </w:tr>
    </w:tbl>
    <w:p w14:paraId="6012CC28" w14:textId="77777777" w:rsidR="005150D8" w:rsidRPr="00AA4C4B" w:rsidRDefault="005150D8" w:rsidP="009975DB">
      <w:pPr>
        <w:pStyle w:val="Header"/>
        <w:tabs>
          <w:tab w:val="clear" w:pos="4536"/>
          <w:tab w:val="clear" w:pos="9072"/>
          <w:tab w:val="left" w:pos="6804"/>
        </w:tabs>
        <w:spacing w:line="270" w:lineRule="exact"/>
        <w:rPr>
          <w:color w:val="auto"/>
        </w:rPr>
      </w:pPr>
    </w:p>
    <w:p w14:paraId="533AF4D7" w14:textId="37E7C7DA" w:rsidR="00E32666" w:rsidRPr="00AA4C4B" w:rsidRDefault="00E32666" w:rsidP="009975DB">
      <w:pPr>
        <w:pStyle w:val="Header"/>
        <w:tabs>
          <w:tab w:val="clear" w:pos="4536"/>
          <w:tab w:val="clear" w:pos="9072"/>
          <w:tab w:val="left" w:pos="6804"/>
        </w:tabs>
        <w:spacing w:line="270" w:lineRule="exact"/>
        <w:rPr>
          <w:b/>
          <w:bCs/>
          <w:color w:val="auto"/>
        </w:rPr>
      </w:pPr>
      <w:r w:rsidRPr="00AA4C4B">
        <w:rPr>
          <w:b/>
          <w:bCs/>
          <w:color w:val="auto"/>
        </w:rPr>
        <w:t>Shared skills - Sectors of intervention</w:t>
      </w:r>
    </w:p>
    <w:tbl>
      <w:tblPr>
        <w:tblStyle w:val="TableGrid"/>
        <w:tblW w:w="9350" w:type="dxa"/>
        <w:tblLook w:val="04A0" w:firstRow="1" w:lastRow="0" w:firstColumn="1" w:lastColumn="0" w:noHBand="0" w:noVBand="1"/>
      </w:tblPr>
      <w:tblGrid>
        <w:gridCol w:w="4875"/>
        <w:gridCol w:w="1069"/>
        <w:gridCol w:w="1170"/>
        <w:gridCol w:w="1092"/>
        <w:gridCol w:w="1144"/>
      </w:tblGrid>
      <w:tr w:rsidR="00AA4C4B" w:rsidRPr="00AA4C4B" w14:paraId="3DA52D0B" w14:textId="77777777" w:rsidTr="54080557">
        <w:trPr>
          <w:trHeight w:val="300"/>
        </w:trPr>
        <w:tc>
          <w:tcPr>
            <w:tcW w:w="4875" w:type="dxa"/>
          </w:tcPr>
          <w:p w14:paraId="4A9095FD" w14:textId="77777777" w:rsidR="00184FE9" w:rsidRPr="00AA4C4B" w:rsidRDefault="00184FE9" w:rsidP="00A719C9">
            <w:pPr>
              <w:pStyle w:val="Header"/>
              <w:tabs>
                <w:tab w:val="clear" w:pos="4536"/>
                <w:tab w:val="clear" w:pos="9072"/>
                <w:tab w:val="left" w:pos="6804"/>
              </w:tabs>
              <w:spacing w:line="270" w:lineRule="exact"/>
              <w:rPr>
                <w:color w:val="auto"/>
              </w:rPr>
            </w:pPr>
            <w:r w:rsidRPr="00AA4C4B">
              <w:rPr>
                <w:color w:val="auto"/>
              </w:rPr>
              <w:t>Skill &amp; Skill level</w:t>
            </w:r>
          </w:p>
        </w:tc>
        <w:tc>
          <w:tcPr>
            <w:tcW w:w="1069" w:type="dxa"/>
          </w:tcPr>
          <w:p w14:paraId="27D6EA42" w14:textId="77777777" w:rsidR="00184FE9" w:rsidRPr="00AA4C4B" w:rsidRDefault="00184FE9" w:rsidP="00A719C9">
            <w:pPr>
              <w:pStyle w:val="Header"/>
              <w:tabs>
                <w:tab w:val="clear" w:pos="4536"/>
                <w:tab w:val="clear" w:pos="9072"/>
                <w:tab w:val="left" w:pos="6804"/>
              </w:tabs>
              <w:spacing w:line="270" w:lineRule="exact"/>
              <w:rPr>
                <w:color w:val="auto"/>
              </w:rPr>
            </w:pPr>
            <w:r w:rsidRPr="00AA4C4B">
              <w:rPr>
                <w:color w:val="auto"/>
              </w:rPr>
              <w:t>Knowing</w:t>
            </w:r>
          </w:p>
        </w:tc>
        <w:tc>
          <w:tcPr>
            <w:tcW w:w="1170" w:type="dxa"/>
          </w:tcPr>
          <w:p w14:paraId="7AE5B1F3" w14:textId="77777777" w:rsidR="00184FE9" w:rsidRPr="00AA4C4B" w:rsidRDefault="00184FE9" w:rsidP="00A719C9">
            <w:pPr>
              <w:pStyle w:val="Header"/>
              <w:tabs>
                <w:tab w:val="clear" w:pos="4536"/>
                <w:tab w:val="clear" w:pos="9072"/>
                <w:tab w:val="left" w:pos="6804"/>
              </w:tabs>
              <w:spacing w:line="270" w:lineRule="exact"/>
              <w:rPr>
                <w:color w:val="auto"/>
              </w:rPr>
            </w:pPr>
            <w:r w:rsidRPr="00AA4C4B">
              <w:rPr>
                <w:color w:val="auto"/>
              </w:rPr>
              <w:t>Practicing</w:t>
            </w:r>
          </w:p>
        </w:tc>
        <w:tc>
          <w:tcPr>
            <w:tcW w:w="1092" w:type="dxa"/>
          </w:tcPr>
          <w:p w14:paraId="58E8BE86" w14:textId="77777777" w:rsidR="00184FE9" w:rsidRPr="00AA4C4B" w:rsidRDefault="00184FE9" w:rsidP="00A719C9">
            <w:pPr>
              <w:pStyle w:val="Header"/>
              <w:tabs>
                <w:tab w:val="clear" w:pos="4536"/>
                <w:tab w:val="clear" w:pos="9072"/>
                <w:tab w:val="left" w:pos="6804"/>
              </w:tabs>
              <w:spacing w:line="270" w:lineRule="exact"/>
              <w:rPr>
                <w:color w:val="auto"/>
              </w:rPr>
            </w:pPr>
            <w:r w:rsidRPr="00AA4C4B">
              <w:rPr>
                <w:color w:val="auto"/>
              </w:rPr>
              <w:t xml:space="preserve">Proficient </w:t>
            </w:r>
          </w:p>
        </w:tc>
        <w:tc>
          <w:tcPr>
            <w:tcW w:w="1144" w:type="dxa"/>
          </w:tcPr>
          <w:p w14:paraId="73E1EF45" w14:textId="77777777" w:rsidR="00184FE9" w:rsidRPr="00AA4C4B" w:rsidRDefault="00184FE9" w:rsidP="00A719C9">
            <w:pPr>
              <w:pStyle w:val="Header"/>
              <w:tabs>
                <w:tab w:val="clear" w:pos="4536"/>
                <w:tab w:val="clear" w:pos="9072"/>
                <w:tab w:val="left" w:pos="6804"/>
              </w:tabs>
              <w:spacing w:line="270" w:lineRule="exact"/>
              <w:rPr>
                <w:color w:val="auto"/>
              </w:rPr>
            </w:pPr>
            <w:r w:rsidRPr="00AA4C4B">
              <w:rPr>
                <w:color w:val="auto"/>
              </w:rPr>
              <w:t>Expert</w:t>
            </w:r>
          </w:p>
        </w:tc>
      </w:tr>
      <w:tr w:rsidR="00AA4C4B" w:rsidRPr="00AA4C4B" w14:paraId="0D6B6898" w14:textId="77777777" w:rsidTr="54080557">
        <w:trPr>
          <w:trHeight w:val="300"/>
        </w:trPr>
        <w:tc>
          <w:tcPr>
            <w:tcW w:w="4875" w:type="dxa"/>
          </w:tcPr>
          <w:p w14:paraId="04BDC5F5" w14:textId="1D04D041" w:rsidR="00184FE9" w:rsidRPr="00AA4C4B" w:rsidRDefault="00E32666" w:rsidP="00A719C9">
            <w:pPr>
              <w:pStyle w:val="Header"/>
              <w:tabs>
                <w:tab w:val="clear" w:pos="4536"/>
                <w:tab w:val="clear" w:pos="9072"/>
                <w:tab w:val="left" w:pos="6804"/>
              </w:tabs>
              <w:spacing w:line="270" w:lineRule="exact"/>
              <w:rPr>
                <w:color w:val="auto"/>
              </w:rPr>
            </w:pPr>
            <w:r w:rsidRPr="00AA4C4B">
              <w:rPr>
                <w:color w:val="auto"/>
              </w:rPr>
              <w:t>Intervention strategy - Field project management</w:t>
            </w:r>
          </w:p>
        </w:tc>
        <w:tc>
          <w:tcPr>
            <w:tcW w:w="1069" w:type="dxa"/>
          </w:tcPr>
          <w:p w14:paraId="7F5FFC00" w14:textId="77777777" w:rsidR="00184FE9" w:rsidRPr="00AA4C4B" w:rsidRDefault="00184FE9" w:rsidP="00E32666">
            <w:pPr>
              <w:pStyle w:val="Header"/>
              <w:tabs>
                <w:tab w:val="clear" w:pos="4536"/>
                <w:tab w:val="clear" w:pos="9072"/>
                <w:tab w:val="left" w:pos="6804"/>
              </w:tabs>
              <w:spacing w:line="270" w:lineRule="exact"/>
              <w:jc w:val="center"/>
              <w:rPr>
                <w:color w:val="auto"/>
              </w:rPr>
            </w:pPr>
          </w:p>
        </w:tc>
        <w:tc>
          <w:tcPr>
            <w:tcW w:w="1170" w:type="dxa"/>
          </w:tcPr>
          <w:p w14:paraId="20538E74" w14:textId="5BD46FA0" w:rsidR="00184FE9" w:rsidRPr="00AA4C4B" w:rsidRDefault="00E32666" w:rsidP="00E32666">
            <w:pPr>
              <w:pStyle w:val="Header"/>
              <w:tabs>
                <w:tab w:val="clear" w:pos="4536"/>
                <w:tab w:val="clear" w:pos="9072"/>
                <w:tab w:val="left" w:pos="6804"/>
              </w:tabs>
              <w:spacing w:line="270" w:lineRule="exact"/>
              <w:jc w:val="center"/>
              <w:rPr>
                <w:color w:val="auto"/>
              </w:rPr>
            </w:pPr>
            <w:r w:rsidRPr="00AA4C4B">
              <w:rPr>
                <w:color w:val="auto"/>
              </w:rPr>
              <w:t>√</w:t>
            </w:r>
          </w:p>
        </w:tc>
        <w:tc>
          <w:tcPr>
            <w:tcW w:w="1092" w:type="dxa"/>
          </w:tcPr>
          <w:p w14:paraId="408CB4C2" w14:textId="77777777" w:rsidR="00184FE9" w:rsidRPr="00AA4C4B" w:rsidRDefault="00184FE9" w:rsidP="00E32666">
            <w:pPr>
              <w:pStyle w:val="Header"/>
              <w:tabs>
                <w:tab w:val="clear" w:pos="4536"/>
                <w:tab w:val="clear" w:pos="9072"/>
                <w:tab w:val="left" w:pos="6804"/>
              </w:tabs>
              <w:spacing w:line="270" w:lineRule="exact"/>
              <w:jc w:val="center"/>
              <w:rPr>
                <w:color w:val="auto"/>
              </w:rPr>
            </w:pPr>
          </w:p>
        </w:tc>
        <w:tc>
          <w:tcPr>
            <w:tcW w:w="1144" w:type="dxa"/>
          </w:tcPr>
          <w:p w14:paraId="70FF4E4A" w14:textId="77777777" w:rsidR="00184FE9" w:rsidRPr="00AA4C4B" w:rsidRDefault="00184FE9" w:rsidP="00E32666">
            <w:pPr>
              <w:pStyle w:val="Header"/>
              <w:tabs>
                <w:tab w:val="clear" w:pos="4536"/>
                <w:tab w:val="clear" w:pos="9072"/>
                <w:tab w:val="left" w:pos="6804"/>
              </w:tabs>
              <w:spacing w:line="270" w:lineRule="exact"/>
              <w:jc w:val="center"/>
              <w:rPr>
                <w:color w:val="auto"/>
              </w:rPr>
            </w:pPr>
          </w:p>
        </w:tc>
      </w:tr>
      <w:tr w:rsidR="00AA4C4B" w:rsidRPr="00AA4C4B" w14:paraId="6E826970" w14:textId="77777777" w:rsidTr="54080557">
        <w:trPr>
          <w:trHeight w:val="300"/>
        </w:trPr>
        <w:tc>
          <w:tcPr>
            <w:tcW w:w="4875" w:type="dxa"/>
          </w:tcPr>
          <w:p w14:paraId="6C983E7F" w14:textId="1F59C2A0" w:rsidR="00E32666" w:rsidRPr="00AA4C4B" w:rsidRDefault="00E32666" w:rsidP="00E32666">
            <w:pPr>
              <w:pStyle w:val="Header"/>
              <w:tabs>
                <w:tab w:val="clear" w:pos="4536"/>
                <w:tab w:val="clear" w:pos="9072"/>
                <w:tab w:val="left" w:pos="6804"/>
              </w:tabs>
              <w:spacing w:line="270" w:lineRule="exact"/>
              <w:rPr>
                <w:color w:val="auto"/>
              </w:rPr>
            </w:pPr>
            <w:r w:rsidRPr="00AA4C4B">
              <w:rPr>
                <w:color w:val="auto"/>
              </w:rPr>
              <w:t>Public relations / representation / internal-external communication - Global program management</w:t>
            </w:r>
          </w:p>
        </w:tc>
        <w:tc>
          <w:tcPr>
            <w:tcW w:w="1069" w:type="dxa"/>
          </w:tcPr>
          <w:p w14:paraId="27A27F94" w14:textId="77777777" w:rsidR="00E32666" w:rsidRPr="00AA4C4B" w:rsidRDefault="00E32666" w:rsidP="00E32666">
            <w:pPr>
              <w:pStyle w:val="Header"/>
              <w:tabs>
                <w:tab w:val="clear" w:pos="4536"/>
                <w:tab w:val="clear" w:pos="9072"/>
                <w:tab w:val="left" w:pos="6804"/>
              </w:tabs>
              <w:spacing w:line="270" w:lineRule="exact"/>
              <w:jc w:val="center"/>
              <w:rPr>
                <w:color w:val="auto"/>
              </w:rPr>
            </w:pPr>
          </w:p>
        </w:tc>
        <w:tc>
          <w:tcPr>
            <w:tcW w:w="1170" w:type="dxa"/>
          </w:tcPr>
          <w:p w14:paraId="20052AE8" w14:textId="59386D2C" w:rsidR="00E32666" w:rsidRPr="00AA4C4B" w:rsidRDefault="00E32666" w:rsidP="00E32666">
            <w:pPr>
              <w:pStyle w:val="Header"/>
              <w:tabs>
                <w:tab w:val="clear" w:pos="4536"/>
                <w:tab w:val="clear" w:pos="9072"/>
                <w:tab w:val="left" w:pos="6804"/>
              </w:tabs>
              <w:spacing w:line="270" w:lineRule="exact"/>
              <w:jc w:val="center"/>
              <w:rPr>
                <w:color w:val="auto"/>
              </w:rPr>
            </w:pPr>
            <w:r w:rsidRPr="00AA4C4B">
              <w:rPr>
                <w:color w:val="auto"/>
              </w:rPr>
              <w:t>√</w:t>
            </w:r>
          </w:p>
        </w:tc>
        <w:tc>
          <w:tcPr>
            <w:tcW w:w="1092" w:type="dxa"/>
          </w:tcPr>
          <w:p w14:paraId="014BCD78" w14:textId="77777777" w:rsidR="00E32666" w:rsidRPr="00AA4C4B" w:rsidRDefault="00E32666" w:rsidP="00E32666">
            <w:pPr>
              <w:pStyle w:val="Header"/>
              <w:tabs>
                <w:tab w:val="clear" w:pos="4536"/>
                <w:tab w:val="clear" w:pos="9072"/>
                <w:tab w:val="left" w:pos="6804"/>
              </w:tabs>
              <w:spacing w:line="270" w:lineRule="exact"/>
              <w:jc w:val="center"/>
              <w:rPr>
                <w:color w:val="auto"/>
              </w:rPr>
            </w:pPr>
          </w:p>
        </w:tc>
        <w:tc>
          <w:tcPr>
            <w:tcW w:w="1144" w:type="dxa"/>
          </w:tcPr>
          <w:p w14:paraId="54161723" w14:textId="77777777" w:rsidR="00E32666" w:rsidRPr="00AA4C4B" w:rsidRDefault="00E32666" w:rsidP="00E32666">
            <w:pPr>
              <w:pStyle w:val="Header"/>
              <w:tabs>
                <w:tab w:val="clear" w:pos="4536"/>
                <w:tab w:val="clear" w:pos="9072"/>
                <w:tab w:val="left" w:pos="6804"/>
              </w:tabs>
              <w:spacing w:line="270" w:lineRule="exact"/>
              <w:jc w:val="center"/>
              <w:rPr>
                <w:color w:val="auto"/>
              </w:rPr>
            </w:pPr>
          </w:p>
        </w:tc>
      </w:tr>
      <w:tr w:rsidR="00AA4C4B" w:rsidRPr="00AA4C4B" w14:paraId="026938D2" w14:textId="77777777" w:rsidTr="54080557">
        <w:trPr>
          <w:trHeight w:val="300"/>
        </w:trPr>
        <w:tc>
          <w:tcPr>
            <w:tcW w:w="4875" w:type="dxa"/>
          </w:tcPr>
          <w:p w14:paraId="1C13DD2F" w14:textId="41A80D57" w:rsidR="00E32666" w:rsidRPr="00AA4C4B" w:rsidRDefault="00E32666" w:rsidP="00E32666">
            <w:pPr>
              <w:pStyle w:val="Header"/>
              <w:tabs>
                <w:tab w:val="clear" w:pos="4536"/>
                <w:tab w:val="clear" w:pos="9072"/>
                <w:tab w:val="left" w:pos="3200"/>
              </w:tabs>
              <w:spacing w:line="270" w:lineRule="exact"/>
              <w:rPr>
                <w:color w:val="auto"/>
              </w:rPr>
            </w:pPr>
            <w:r w:rsidRPr="00AA4C4B">
              <w:rPr>
                <w:color w:val="auto"/>
              </w:rPr>
              <w:t>Capitalization and continuous learning - MEAL</w:t>
            </w:r>
          </w:p>
        </w:tc>
        <w:tc>
          <w:tcPr>
            <w:tcW w:w="1069" w:type="dxa"/>
          </w:tcPr>
          <w:p w14:paraId="41191257" w14:textId="77777777" w:rsidR="00E32666" w:rsidRPr="00AA4C4B" w:rsidRDefault="00E32666" w:rsidP="00E32666">
            <w:pPr>
              <w:pStyle w:val="Header"/>
              <w:tabs>
                <w:tab w:val="clear" w:pos="4536"/>
                <w:tab w:val="clear" w:pos="9072"/>
                <w:tab w:val="left" w:pos="6804"/>
              </w:tabs>
              <w:spacing w:line="270" w:lineRule="exact"/>
              <w:jc w:val="center"/>
              <w:rPr>
                <w:color w:val="auto"/>
              </w:rPr>
            </w:pPr>
          </w:p>
        </w:tc>
        <w:tc>
          <w:tcPr>
            <w:tcW w:w="1170" w:type="dxa"/>
          </w:tcPr>
          <w:p w14:paraId="79E16B45" w14:textId="64C10F2B" w:rsidR="00E32666" w:rsidRPr="00AA4C4B" w:rsidRDefault="00E32666" w:rsidP="00E32666">
            <w:pPr>
              <w:pStyle w:val="Header"/>
              <w:tabs>
                <w:tab w:val="clear" w:pos="4536"/>
                <w:tab w:val="clear" w:pos="9072"/>
                <w:tab w:val="left" w:pos="6804"/>
              </w:tabs>
              <w:spacing w:line="270" w:lineRule="exact"/>
              <w:jc w:val="center"/>
              <w:rPr>
                <w:color w:val="auto"/>
              </w:rPr>
            </w:pPr>
            <w:r w:rsidRPr="00AA4C4B">
              <w:rPr>
                <w:color w:val="auto"/>
              </w:rPr>
              <w:t>√</w:t>
            </w:r>
          </w:p>
        </w:tc>
        <w:tc>
          <w:tcPr>
            <w:tcW w:w="1092" w:type="dxa"/>
          </w:tcPr>
          <w:p w14:paraId="57DD23D6" w14:textId="77777777" w:rsidR="00E32666" w:rsidRPr="00AA4C4B" w:rsidRDefault="00E32666" w:rsidP="00E32666">
            <w:pPr>
              <w:pStyle w:val="Header"/>
              <w:tabs>
                <w:tab w:val="clear" w:pos="4536"/>
                <w:tab w:val="clear" w:pos="9072"/>
                <w:tab w:val="left" w:pos="6804"/>
              </w:tabs>
              <w:spacing w:line="270" w:lineRule="exact"/>
              <w:jc w:val="center"/>
              <w:rPr>
                <w:color w:val="auto"/>
              </w:rPr>
            </w:pPr>
          </w:p>
        </w:tc>
        <w:tc>
          <w:tcPr>
            <w:tcW w:w="1144" w:type="dxa"/>
          </w:tcPr>
          <w:p w14:paraId="59B4A6A0" w14:textId="77777777" w:rsidR="00E32666" w:rsidRPr="00AA4C4B" w:rsidRDefault="00E32666" w:rsidP="00E32666">
            <w:pPr>
              <w:pStyle w:val="Header"/>
              <w:tabs>
                <w:tab w:val="clear" w:pos="4536"/>
                <w:tab w:val="clear" w:pos="9072"/>
                <w:tab w:val="left" w:pos="6804"/>
              </w:tabs>
              <w:spacing w:line="270" w:lineRule="exact"/>
              <w:jc w:val="center"/>
              <w:rPr>
                <w:color w:val="auto"/>
              </w:rPr>
            </w:pPr>
          </w:p>
        </w:tc>
      </w:tr>
      <w:tr w:rsidR="00AA4C4B" w:rsidRPr="00AA4C4B" w14:paraId="654026B9" w14:textId="77777777" w:rsidTr="54080557">
        <w:trPr>
          <w:trHeight w:val="300"/>
        </w:trPr>
        <w:tc>
          <w:tcPr>
            <w:tcW w:w="4875" w:type="dxa"/>
          </w:tcPr>
          <w:p w14:paraId="19B58AF6" w14:textId="604AA904" w:rsidR="00E32666" w:rsidRPr="00AA4C4B" w:rsidRDefault="00E32666" w:rsidP="00E32666">
            <w:pPr>
              <w:pStyle w:val="Header"/>
              <w:tabs>
                <w:tab w:val="clear" w:pos="4536"/>
                <w:tab w:val="clear" w:pos="9072"/>
                <w:tab w:val="left" w:pos="6804"/>
              </w:tabs>
              <w:spacing w:line="270" w:lineRule="exact"/>
              <w:rPr>
                <w:color w:val="auto"/>
              </w:rPr>
            </w:pPr>
            <w:r w:rsidRPr="00AA4C4B">
              <w:rPr>
                <w:color w:val="auto"/>
              </w:rPr>
              <w:t>Project evaluation - MEAL</w:t>
            </w:r>
          </w:p>
        </w:tc>
        <w:tc>
          <w:tcPr>
            <w:tcW w:w="1069" w:type="dxa"/>
          </w:tcPr>
          <w:p w14:paraId="64A0BB76" w14:textId="77777777" w:rsidR="00E32666" w:rsidRPr="00AA4C4B" w:rsidRDefault="00E32666" w:rsidP="00E32666">
            <w:pPr>
              <w:pStyle w:val="Header"/>
              <w:tabs>
                <w:tab w:val="clear" w:pos="4536"/>
                <w:tab w:val="clear" w:pos="9072"/>
                <w:tab w:val="left" w:pos="6804"/>
              </w:tabs>
              <w:spacing w:line="270" w:lineRule="exact"/>
              <w:jc w:val="center"/>
              <w:rPr>
                <w:color w:val="auto"/>
              </w:rPr>
            </w:pPr>
          </w:p>
        </w:tc>
        <w:tc>
          <w:tcPr>
            <w:tcW w:w="1170" w:type="dxa"/>
          </w:tcPr>
          <w:p w14:paraId="05448246" w14:textId="5D6FCAD2" w:rsidR="00E32666" w:rsidRPr="00AA4C4B" w:rsidRDefault="00E32666" w:rsidP="00E32666">
            <w:pPr>
              <w:pStyle w:val="Header"/>
              <w:tabs>
                <w:tab w:val="clear" w:pos="4536"/>
                <w:tab w:val="clear" w:pos="9072"/>
                <w:tab w:val="left" w:pos="6804"/>
              </w:tabs>
              <w:spacing w:line="270" w:lineRule="exact"/>
              <w:jc w:val="center"/>
              <w:rPr>
                <w:color w:val="auto"/>
              </w:rPr>
            </w:pPr>
            <w:r w:rsidRPr="00AA4C4B">
              <w:rPr>
                <w:color w:val="auto"/>
              </w:rPr>
              <w:t>√</w:t>
            </w:r>
          </w:p>
        </w:tc>
        <w:tc>
          <w:tcPr>
            <w:tcW w:w="1092" w:type="dxa"/>
          </w:tcPr>
          <w:p w14:paraId="30467A31" w14:textId="77777777" w:rsidR="00E32666" w:rsidRPr="00AA4C4B" w:rsidRDefault="00E32666" w:rsidP="00E32666">
            <w:pPr>
              <w:pStyle w:val="Header"/>
              <w:tabs>
                <w:tab w:val="clear" w:pos="4536"/>
                <w:tab w:val="clear" w:pos="9072"/>
                <w:tab w:val="left" w:pos="6804"/>
              </w:tabs>
              <w:spacing w:line="270" w:lineRule="exact"/>
              <w:jc w:val="center"/>
              <w:rPr>
                <w:color w:val="auto"/>
              </w:rPr>
            </w:pPr>
          </w:p>
        </w:tc>
        <w:tc>
          <w:tcPr>
            <w:tcW w:w="1144" w:type="dxa"/>
          </w:tcPr>
          <w:p w14:paraId="1ACA7D93" w14:textId="77777777" w:rsidR="00E32666" w:rsidRPr="00AA4C4B" w:rsidRDefault="00E32666" w:rsidP="00E32666">
            <w:pPr>
              <w:pStyle w:val="Header"/>
              <w:tabs>
                <w:tab w:val="clear" w:pos="4536"/>
                <w:tab w:val="clear" w:pos="9072"/>
                <w:tab w:val="left" w:pos="6804"/>
              </w:tabs>
              <w:spacing w:line="270" w:lineRule="exact"/>
              <w:jc w:val="center"/>
              <w:rPr>
                <w:color w:val="auto"/>
              </w:rPr>
            </w:pPr>
          </w:p>
        </w:tc>
      </w:tr>
      <w:tr w:rsidR="00AA4C4B" w:rsidRPr="00AA4C4B" w14:paraId="6136DF16" w14:textId="77777777" w:rsidTr="54080557">
        <w:trPr>
          <w:trHeight w:val="300"/>
        </w:trPr>
        <w:tc>
          <w:tcPr>
            <w:tcW w:w="4875" w:type="dxa"/>
          </w:tcPr>
          <w:p w14:paraId="691A7B7E" w14:textId="3E59352A" w:rsidR="00E32666" w:rsidRPr="00AA4C4B" w:rsidRDefault="00E32666" w:rsidP="00E32666">
            <w:pPr>
              <w:pStyle w:val="Header"/>
              <w:tabs>
                <w:tab w:val="clear" w:pos="4536"/>
                <w:tab w:val="clear" w:pos="9072"/>
                <w:tab w:val="left" w:pos="6804"/>
              </w:tabs>
              <w:spacing w:line="270" w:lineRule="exact"/>
              <w:rPr>
                <w:color w:val="auto"/>
              </w:rPr>
            </w:pPr>
            <w:r w:rsidRPr="00AA4C4B">
              <w:rPr>
                <w:color w:val="auto"/>
              </w:rPr>
              <w:t>Strategic analysis - Institutional Fundings</w:t>
            </w:r>
          </w:p>
        </w:tc>
        <w:tc>
          <w:tcPr>
            <w:tcW w:w="1069" w:type="dxa"/>
          </w:tcPr>
          <w:p w14:paraId="38008D61" w14:textId="0F47424A" w:rsidR="00E32666" w:rsidRPr="00AA4C4B" w:rsidRDefault="00E32666" w:rsidP="00E32666">
            <w:pPr>
              <w:pStyle w:val="Header"/>
              <w:tabs>
                <w:tab w:val="clear" w:pos="4536"/>
                <w:tab w:val="clear" w:pos="9072"/>
                <w:tab w:val="left" w:pos="6804"/>
              </w:tabs>
              <w:spacing w:line="270" w:lineRule="exact"/>
              <w:jc w:val="center"/>
              <w:rPr>
                <w:color w:val="auto"/>
              </w:rPr>
            </w:pPr>
            <w:r w:rsidRPr="00AA4C4B">
              <w:rPr>
                <w:color w:val="auto"/>
              </w:rPr>
              <w:t>√</w:t>
            </w:r>
          </w:p>
        </w:tc>
        <w:tc>
          <w:tcPr>
            <w:tcW w:w="1170" w:type="dxa"/>
          </w:tcPr>
          <w:p w14:paraId="083C9EB4" w14:textId="3BC6D093" w:rsidR="00E32666" w:rsidRPr="00AA4C4B" w:rsidRDefault="00E32666" w:rsidP="00E32666">
            <w:pPr>
              <w:pStyle w:val="Header"/>
              <w:tabs>
                <w:tab w:val="clear" w:pos="4536"/>
                <w:tab w:val="clear" w:pos="9072"/>
                <w:tab w:val="left" w:pos="6804"/>
              </w:tabs>
              <w:spacing w:line="270" w:lineRule="exact"/>
              <w:jc w:val="center"/>
              <w:rPr>
                <w:color w:val="auto"/>
              </w:rPr>
            </w:pPr>
          </w:p>
        </w:tc>
        <w:tc>
          <w:tcPr>
            <w:tcW w:w="1092" w:type="dxa"/>
          </w:tcPr>
          <w:p w14:paraId="18A1186A" w14:textId="77777777" w:rsidR="00E32666" w:rsidRPr="00AA4C4B" w:rsidRDefault="00E32666" w:rsidP="00E32666">
            <w:pPr>
              <w:pStyle w:val="Header"/>
              <w:tabs>
                <w:tab w:val="clear" w:pos="4536"/>
                <w:tab w:val="clear" w:pos="9072"/>
                <w:tab w:val="left" w:pos="6804"/>
              </w:tabs>
              <w:spacing w:line="270" w:lineRule="exact"/>
              <w:jc w:val="center"/>
              <w:rPr>
                <w:color w:val="auto"/>
              </w:rPr>
            </w:pPr>
          </w:p>
        </w:tc>
        <w:tc>
          <w:tcPr>
            <w:tcW w:w="1144" w:type="dxa"/>
          </w:tcPr>
          <w:p w14:paraId="773256BF" w14:textId="77777777" w:rsidR="00E32666" w:rsidRPr="00AA4C4B" w:rsidRDefault="00E32666" w:rsidP="00E32666">
            <w:pPr>
              <w:pStyle w:val="Header"/>
              <w:tabs>
                <w:tab w:val="clear" w:pos="4536"/>
                <w:tab w:val="clear" w:pos="9072"/>
                <w:tab w:val="left" w:pos="6804"/>
              </w:tabs>
              <w:spacing w:line="270" w:lineRule="exact"/>
              <w:jc w:val="center"/>
              <w:rPr>
                <w:color w:val="auto"/>
              </w:rPr>
            </w:pPr>
          </w:p>
        </w:tc>
      </w:tr>
      <w:tr w:rsidR="00AA4C4B" w:rsidRPr="00AA4C4B" w14:paraId="17B1AD74" w14:textId="77777777" w:rsidTr="54080557">
        <w:trPr>
          <w:trHeight w:val="300"/>
        </w:trPr>
        <w:tc>
          <w:tcPr>
            <w:tcW w:w="4875" w:type="dxa"/>
          </w:tcPr>
          <w:p w14:paraId="11193905" w14:textId="48E4E5DD" w:rsidR="00E32666" w:rsidRPr="00AA4C4B" w:rsidRDefault="00E32666" w:rsidP="00E32666">
            <w:pPr>
              <w:pStyle w:val="Header"/>
              <w:tabs>
                <w:tab w:val="clear" w:pos="4536"/>
                <w:tab w:val="clear" w:pos="9072"/>
                <w:tab w:val="left" w:pos="6804"/>
              </w:tabs>
              <w:spacing w:line="270" w:lineRule="exact"/>
              <w:rPr>
                <w:color w:val="auto"/>
              </w:rPr>
            </w:pPr>
            <w:r w:rsidRPr="00AA4C4B">
              <w:rPr>
                <w:color w:val="auto"/>
              </w:rPr>
              <w:t xml:space="preserve">Safe Programming / Risk mitigation (including safeguarding)– Protection </w:t>
            </w:r>
          </w:p>
        </w:tc>
        <w:tc>
          <w:tcPr>
            <w:tcW w:w="1069" w:type="dxa"/>
          </w:tcPr>
          <w:p w14:paraId="0FAD291F" w14:textId="77777777" w:rsidR="00E32666" w:rsidRPr="00AA4C4B" w:rsidRDefault="00E32666" w:rsidP="00E32666">
            <w:pPr>
              <w:pStyle w:val="Header"/>
              <w:tabs>
                <w:tab w:val="clear" w:pos="4536"/>
                <w:tab w:val="clear" w:pos="9072"/>
                <w:tab w:val="left" w:pos="6804"/>
              </w:tabs>
              <w:spacing w:line="270" w:lineRule="exact"/>
              <w:jc w:val="center"/>
              <w:rPr>
                <w:color w:val="auto"/>
              </w:rPr>
            </w:pPr>
          </w:p>
        </w:tc>
        <w:tc>
          <w:tcPr>
            <w:tcW w:w="1170" w:type="dxa"/>
          </w:tcPr>
          <w:p w14:paraId="010F3580" w14:textId="2D9A757C" w:rsidR="00E32666" w:rsidRPr="00AA4C4B" w:rsidRDefault="00E32666" w:rsidP="00E32666">
            <w:pPr>
              <w:pStyle w:val="Header"/>
              <w:tabs>
                <w:tab w:val="clear" w:pos="4536"/>
                <w:tab w:val="clear" w:pos="9072"/>
                <w:tab w:val="left" w:pos="6804"/>
              </w:tabs>
              <w:spacing w:line="270" w:lineRule="exact"/>
              <w:jc w:val="center"/>
              <w:rPr>
                <w:color w:val="auto"/>
              </w:rPr>
            </w:pPr>
            <w:r w:rsidRPr="00AA4C4B">
              <w:rPr>
                <w:color w:val="auto"/>
              </w:rPr>
              <w:t>√</w:t>
            </w:r>
          </w:p>
        </w:tc>
        <w:tc>
          <w:tcPr>
            <w:tcW w:w="1092" w:type="dxa"/>
          </w:tcPr>
          <w:p w14:paraId="3F841B8F" w14:textId="77777777" w:rsidR="00E32666" w:rsidRPr="00AA4C4B" w:rsidRDefault="00E32666" w:rsidP="00E32666">
            <w:pPr>
              <w:pStyle w:val="Header"/>
              <w:tabs>
                <w:tab w:val="clear" w:pos="4536"/>
                <w:tab w:val="clear" w:pos="9072"/>
                <w:tab w:val="left" w:pos="6804"/>
              </w:tabs>
              <w:spacing w:line="270" w:lineRule="exact"/>
              <w:jc w:val="center"/>
              <w:rPr>
                <w:color w:val="auto"/>
              </w:rPr>
            </w:pPr>
          </w:p>
        </w:tc>
        <w:tc>
          <w:tcPr>
            <w:tcW w:w="1144" w:type="dxa"/>
          </w:tcPr>
          <w:p w14:paraId="4A220F4C" w14:textId="77777777" w:rsidR="00E32666" w:rsidRPr="00AA4C4B" w:rsidRDefault="00E32666" w:rsidP="00E32666">
            <w:pPr>
              <w:pStyle w:val="Header"/>
              <w:tabs>
                <w:tab w:val="clear" w:pos="4536"/>
                <w:tab w:val="clear" w:pos="9072"/>
                <w:tab w:val="left" w:pos="6804"/>
              </w:tabs>
              <w:spacing w:line="270" w:lineRule="exact"/>
              <w:jc w:val="center"/>
              <w:rPr>
                <w:color w:val="auto"/>
              </w:rPr>
            </w:pPr>
          </w:p>
        </w:tc>
      </w:tr>
      <w:tr w:rsidR="00AA4C4B" w:rsidRPr="00AA4C4B" w14:paraId="700E8D3E" w14:textId="77777777" w:rsidTr="54080557">
        <w:trPr>
          <w:trHeight w:val="300"/>
        </w:trPr>
        <w:tc>
          <w:tcPr>
            <w:tcW w:w="4875" w:type="dxa"/>
          </w:tcPr>
          <w:p w14:paraId="165802A0" w14:textId="62E190D6" w:rsidR="00E32666" w:rsidRPr="00AA4C4B" w:rsidRDefault="00E32666" w:rsidP="00E32666">
            <w:pPr>
              <w:pStyle w:val="Header"/>
              <w:tabs>
                <w:tab w:val="clear" w:pos="4536"/>
                <w:tab w:val="clear" w:pos="9072"/>
                <w:tab w:val="left" w:pos="6804"/>
              </w:tabs>
              <w:spacing w:line="270" w:lineRule="exact"/>
              <w:rPr>
                <w:color w:val="auto"/>
              </w:rPr>
            </w:pPr>
            <w:r w:rsidRPr="00AA4C4B">
              <w:rPr>
                <w:color w:val="auto"/>
              </w:rPr>
              <w:t>Norms, legal frameworks, references related to disability - Inclusion</w:t>
            </w:r>
          </w:p>
        </w:tc>
        <w:tc>
          <w:tcPr>
            <w:tcW w:w="1069" w:type="dxa"/>
          </w:tcPr>
          <w:p w14:paraId="4969728A" w14:textId="138879BB" w:rsidR="00E32666" w:rsidRPr="00AA4C4B" w:rsidRDefault="00E32666" w:rsidP="00E32666">
            <w:pPr>
              <w:pStyle w:val="Header"/>
              <w:tabs>
                <w:tab w:val="clear" w:pos="4536"/>
                <w:tab w:val="clear" w:pos="9072"/>
                <w:tab w:val="left" w:pos="6804"/>
              </w:tabs>
              <w:spacing w:line="270" w:lineRule="exact"/>
              <w:jc w:val="center"/>
              <w:rPr>
                <w:color w:val="auto"/>
              </w:rPr>
            </w:pPr>
          </w:p>
        </w:tc>
        <w:tc>
          <w:tcPr>
            <w:tcW w:w="1170" w:type="dxa"/>
          </w:tcPr>
          <w:p w14:paraId="6D5BFDBC" w14:textId="1999D55D" w:rsidR="00E32666" w:rsidRPr="00AA4C4B" w:rsidRDefault="00E32666" w:rsidP="00E32666">
            <w:pPr>
              <w:pStyle w:val="Header"/>
              <w:tabs>
                <w:tab w:val="clear" w:pos="4536"/>
                <w:tab w:val="clear" w:pos="9072"/>
                <w:tab w:val="left" w:pos="6804"/>
              </w:tabs>
              <w:spacing w:line="270" w:lineRule="exact"/>
              <w:jc w:val="center"/>
              <w:rPr>
                <w:color w:val="auto"/>
              </w:rPr>
            </w:pPr>
            <w:r w:rsidRPr="00AA4C4B">
              <w:rPr>
                <w:color w:val="auto"/>
              </w:rPr>
              <w:t>√</w:t>
            </w:r>
          </w:p>
        </w:tc>
        <w:tc>
          <w:tcPr>
            <w:tcW w:w="1092" w:type="dxa"/>
          </w:tcPr>
          <w:p w14:paraId="7D21FAD2" w14:textId="77777777" w:rsidR="00E32666" w:rsidRPr="00AA4C4B" w:rsidRDefault="00E32666" w:rsidP="00E32666">
            <w:pPr>
              <w:pStyle w:val="Header"/>
              <w:tabs>
                <w:tab w:val="clear" w:pos="4536"/>
                <w:tab w:val="clear" w:pos="9072"/>
                <w:tab w:val="left" w:pos="6804"/>
              </w:tabs>
              <w:spacing w:line="270" w:lineRule="exact"/>
              <w:jc w:val="center"/>
              <w:rPr>
                <w:color w:val="auto"/>
              </w:rPr>
            </w:pPr>
          </w:p>
        </w:tc>
        <w:tc>
          <w:tcPr>
            <w:tcW w:w="1144" w:type="dxa"/>
          </w:tcPr>
          <w:p w14:paraId="1BA04F4A" w14:textId="77777777" w:rsidR="00E32666" w:rsidRPr="00AA4C4B" w:rsidRDefault="00E32666" w:rsidP="00E32666">
            <w:pPr>
              <w:pStyle w:val="Header"/>
              <w:tabs>
                <w:tab w:val="clear" w:pos="4536"/>
                <w:tab w:val="clear" w:pos="9072"/>
                <w:tab w:val="left" w:pos="6804"/>
              </w:tabs>
              <w:spacing w:line="270" w:lineRule="exact"/>
              <w:jc w:val="center"/>
              <w:rPr>
                <w:color w:val="auto"/>
              </w:rPr>
            </w:pPr>
          </w:p>
        </w:tc>
      </w:tr>
      <w:tr w:rsidR="00184FE9" w:rsidRPr="00AA4C4B" w14:paraId="51A125EA" w14:textId="77777777" w:rsidTr="54080557">
        <w:trPr>
          <w:trHeight w:val="300"/>
        </w:trPr>
        <w:tc>
          <w:tcPr>
            <w:tcW w:w="4875" w:type="dxa"/>
          </w:tcPr>
          <w:p w14:paraId="794D68AC" w14:textId="02FC07EB" w:rsidR="00184FE9" w:rsidRPr="00AA4C4B" w:rsidRDefault="00E32666" w:rsidP="00E32666">
            <w:pPr>
              <w:pStyle w:val="Header"/>
              <w:tabs>
                <w:tab w:val="clear" w:pos="4536"/>
                <w:tab w:val="clear" w:pos="9072"/>
                <w:tab w:val="left" w:pos="6804"/>
              </w:tabs>
              <w:spacing w:line="270" w:lineRule="exact"/>
              <w:rPr>
                <w:rFonts w:eastAsia="Nunito" w:cs="Nunito"/>
                <w:color w:val="auto"/>
              </w:rPr>
            </w:pPr>
            <w:r w:rsidRPr="00AA4C4B">
              <w:rPr>
                <w:rFonts w:eastAsia="Nunito" w:cs="Nunito"/>
                <w:color w:val="auto"/>
              </w:rPr>
              <w:t>Operational partnerships - Field project management</w:t>
            </w:r>
          </w:p>
        </w:tc>
        <w:tc>
          <w:tcPr>
            <w:tcW w:w="1069" w:type="dxa"/>
          </w:tcPr>
          <w:p w14:paraId="29B59715" w14:textId="669F985C" w:rsidR="00184FE9" w:rsidRPr="00AA4C4B" w:rsidRDefault="00184FE9" w:rsidP="00E32666">
            <w:pPr>
              <w:pStyle w:val="Header"/>
              <w:tabs>
                <w:tab w:val="clear" w:pos="4536"/>
                <w:tab w:val="clear" w:pos="9072"/>
                <w:tab w:val="left" w:pos="6804"/>
              </w:tabs>
              <w:spacing w:line="270" w:lineRule="exact"/>
              <w:jc w:val="center"/>
              <w:rPr>
                <w:color w:val="auto"/>
              </w:rPr>
            </w:pPr>
          </w:p>
        </w:tc>
        <w:tc>
          <w:tcPr>
            <w:tcW w:w="1170" w:type="dxa"/>
          </w:tcPr>
          <w:p w14:paraId="3671B933" w14:textId="77777777" w:rsidR="00184FE9" w:rsidRPr="00AA4C4B" w:rsidRDefault="00184FE9" w:rsidP="00E32666">
            <w:pPr>
              <w:pStyle w:val="Header"/>
              <w:tabs>
                <w:tab w:val="clear" w:pos="4536"/>
                <w:tab w:val="clear" w:pos="9072"/>
                <w:tab w:val="left" w:pos="6804"/>
              </w:tabs>
              <w:spacing w:line="270" w:lineRule="exact"/>
              <w:jc w:val="center"/>
              <w:rPr>
                <w:color w:val="auto"/>
              </w:rPr>
            </w:pPr>
          </w:p>
        </w:tc>
        <w:tc>
          <w:tcPr>
            <w:tcW w:w="1092" w:type="dxa"/>
          </w:tcPr>
          <w:p w14:paraId="43DAB8B0" w14:textId="0BE20274" w:rsidR="00184FE9" w:rsidRPr="00AA4C4B" w:rsidRDefault="00E32666" w:rsidP="00E32666">
            <w:pPr>
              <w:pStyle w:val="Header"/>
              <w:tabs>
                <w:tab w:val="clear" w:pos="4536"/>
                <w:tab w:val="clear" w:pos="9072"/>
                <w:tab w:val="left" w:pos="6804"/>
              </w:tabs>
              <w:spacing w:line="270" w:lineRule="exact"/>
              <w:jc w:val="center"/>
              <w:rPr>
                <w:color w:val="auto"/>
              </w:rPr>
            </w:pPr>
            <w:r w:rsidRPr="00AA4C4B">
              <w:rPr>
                <w:color w:val="auto"/>
              </w:rPr>
              <w:t>√</w:t>
            </w:r>
          </w:p>
        </w:tc>
        <w:tc>
          <w:tcPr>
            <w:tcW w:w="1144" w:type="dxa"/>
          </w:tcPr>
          <w:p w14:paraId="38EC05A4" w14:textId="77777777" w:rsidR="00184FE9" w:rsidRPr="00AA4C4B" w:rsidRDefault="00184FE9" w:rsidP="00E32666">
            <w:pPr>
              <w:pStyle w:val="Header"/>
              <w:tabs>
                <w:tab w:val="clear" w:pos="4536"/>
                <w:tab w:val="clear" w:pos="9072"/>
                <w:tab w:val="left" w:pos="6804"/>
              </w:tabs>
              <w:spacing w:line="270" w:lineRule="exact"/>
              <w:jc w:val="center"/>
              <w:rPr>
                <w:color w:val="auto"/>
              </w:rPr>
            </w:pPr>
          </w:p>
        </w:tc>
      </w:tr>
    </w:tbl>
    <w:p w14:paraId="1555404F" w14:textId="77777777" w:rsidR="00184FE9" w:rsidRDefault="00184FE9" w:rsidP="009975DB">
      <w:pPr>
        <w:pStyle w:val="Header"/>
        <w:tabs>
          <w:tab w:val="clear" w:pos="4536"/>
          <w:tab w:val="clear" w:pos="9072"/>
          <w:tab w:val="left" w:pos="6804"/>
        </w:tabs>
        <w:spacing w:line="270" w:lineRule="exact"/>
        <w:rPr>
          <w:color w:val="auto"/>
        </w:rPr>
      </w:pPr>
    </w:p>
    <w:p w14:paraId="4D0D58F0" w14:textId="78ACC0AD" w:rsidR="00AA4C4B" w:rsidRPr="00AA4C4B" w:rsidRDefault="00AA4C4B" w:rsidP="009975DB">
      <w:pPr>
        <w:pStyle w:val="Header"/>
        <w:tabs>
          <w:tab w:val="clear" w:pos="4536"/>
          <w:tab w:val="clear" w:pos="9072"/>
          <w:tab w:val="left" w:pos="6804"/>
        </w:tabs>
        <w:spacing w:line="270" w:lineRule="exact"/>
        <w:rPr>
          <w:b/>
          <w:bCs/>
          <w:color w:val="auto"/>
        </w:rPr>
      </w:pPr>
      <w:r w:rsidRPr="00AA4C4B">
        <w:rPr>
          <w:b/>
          <w:bCs/>
          <w:color w:val="auto"/>
        </w:rPr>
        <w:t>S</w:t>
      </w:r>
      <w:r>
        <w:rPr>
          <w:b/>
          <w:bCs/>
          <w:color w:val="auto"/>
        </w:rPr>
        <w:t xml:space="preserve">pecific </w:t>
      </w:r>
      <w:r w:rsidRPr="00AA4C4B">
        <w:rPr>
          <w:b/>
          <w:bCs/>
          <w:color w:val="auto"/>
        </w:rPr>
        <w:t>skills - Sectors of intervention</w:t>
      </w:r>
    </w:p>
    <w:tbl>
      <w:tblPr>
        <w:tblW w:w="9360" w:type="dxa"/>
        <w:tblInd w:w="-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860"/>
        <w:gridCol w:w="1170"/>
        <w:gridCol w:w="1262"/>
        <w:gridCol w:w="1108"/>
        <w:gridCol w:w="960"/>
      </w:tblGrid>
      <w:tr w:rsidR="00AA4C4B" w:rsidRPr="00870882" w14:paraId="0BCE3F49" w14:textId="77777777" w:rsidTr="003243B6">
        <w:trPr>
          <w:trHeight w:val="496"/>
        </w:trPr>
        <w:tc>
          <w:tcPr>
            <w:tcW w:w="4860" w:type="dxa"/>
            <w:tcBorders>
              <w:top w:val="single" w:sz="4" w:space="0" w:color="auto"/>
              <w:left w:val="single" w:sz="4" w:space="0" w:color="auto"/>
              <w:bottom w:val="single" w:sz="4" w:space="0" w:color="auto"/>
              <w:right w:val="single" w:sz="4" w:space="0" w:color="auto"/>
            </w:tcBorders>
          </w:tcPr>
          <w:p w14:paraId="7B56F441" w14:textId="2693105C" w:rsidR="00AA4C4B" w:rsidRPr="00870882" w:rsidRDefault="00AA4C4B" w:rsidP="00A51C00">
            <w:pPr>
              <w:pStyle w:val="TableParagraph"/>
              <w:rPr>
                <w:rFonts w:ascii="Nunito" w:hAnsi="Nunito"/>
                <w:sz w:val="20"/>
                <w:szCs w:val="20"/>
              </w:rPr>
            </w:pPr>
            <w:r>
              <w:rPr>
                <w:rFonts w:ascii="Nunito" w:hAnsi="Nunito"/>
                <w:sz w:val="20"/>
                <w:szCs w:val="20"/>
              </w:rPr>
              <w:t>Skill and skill level</w:t>
            </w:r>
          </w:p>
        </w:tc>
        <w:tc>
          <w:tcPr>
            <w:tcW w:w="1170" w:type="dxa"/>
            <w:tcBorders>
              <w:left w:val="single" w:sz="4" w:space="0" w:color="auto"/>
            </w:tcBorders>
          </w:tcPr>
          <w:p w14:paraId="51E54F15" w14:textId="77777777" w:rsidR="00AA4C4B" w:rsidRPr="00870882" w:rsidRDefault="00AA4C4B" w:rsidP="00A51C00">
            <w:pPr>
              <w:pStyle w:val="TableParagraph"/>
              <w:spacing w:before="19"/>
              <w:ind w:left="242" w:right="227"/>
              <w:jc w:val="center"/>
              <w:rPr>
                <w:rFonts w:ascii="Nunito" w:hAnsi="Nunito"/>
                <w:sz w:val="20"/>
                <w:szCs w:val="20"/>
              </w:rPr>
            </w:pPr>
            <w:r w:rsidRPr="00870882">
              <w:rPr>
                <w:rFonts w:ascii="Nunito" w:hAnsi="Nunito"/>
                <w:sz w:val="20"/>
                <w:szCs w:val="20"/>
              </w:rPr>
              <w:t>Knows</w:t>
            </w:r>
          </w:p>
        </w:tc>
        <w:tc>
          <w:tcPr>
            <w:tcW w:w="1262" w:type="dxa"/>
          </w:tcPr>
          <w:p w14:paraId="6517C101" w14:textId="77777777" w:rsidR="00AA4C4B" w:rsidRPr="00870882" w:rsidRDefault="00AA4C4B" w:rsidP="00A51C00">
            <w:pPr>
              <w:pStyle w:val="TableParagraph"/>
              <w:spacing w:before="19"/>
              <w:ind w:left="122" w:right="107"/>
              <w:jc w:val="center"/>
              <w:rPr>
                <w:rFonts w:ascii="Nunito" w:hAnsi="Nunito"/>
                <w:sz w:val="20"/>
                <w:szCs w:val="20"/>
              </w:rPr>
            </w:pPr>
            <w:r w:rsidRPr="00870882">
              <w:rPr>
                <w:rFonts w:ascii="Nunito" w:hAnsi="Nunito"/>
                <w:sz w:val="20"/>
                <w:szCs w:val="20"/>
              </w:rPr>
              <w:t>Practices</w:t>
            </w:r>
          </w:p>
        </w:tc>
        <w:tc>
          <w:tcPr>
            <w:tcW w:w="1108" w:type="dxa"/>
          </w:tcPr>
          <w:p w14:paraId="5B541E2D" w14:textId="77777777" w:rsidR="00AA4C4B" w:rsidRPr="00870882" w:rsidRDefault="00AA4C4B" w:rsidP="00A51C00">
            <w:pPr>
              <w:pStyle w:val="TableParagraph"/>
              <w:spacing w:before="19"/>
              <w:ind w:left="97" w:right="81"/>
              <w:jc w:val="center"/>
              <w:rPr>
                <w:rFonts w:ascii="Nunito" w:hAnsi="Nunito"/>
                <w:sz w:val="20"/>
                <w:szCs w:val="20"/>
              </w:rPr>
            </w:pPr>
            <w:r w:rsidRPr="00870882">
              <w:rPr>
                <w:rFonts w:ascii="Nunito" w:hAnsi="Nunito"/>
                <w:w w:val="105"/>
                <w:sz w:val="20"/>
                <w:szCs w:val="20"/>
              </w:rPr>
              <w:t>Proficient</w:t>
            </w:r>
          </w:p>
        </w:tc>
        <w:tc>
          <w:tcPr>
            <w:tcW w:w="960" w:type="dxa"/>
          </w:tcPr>
          <w:p w14:paraId="451683E2" w14:textId="77777777" w:rsidR="00AA4C4B" w:rsidRPr="00870882" w:rsidRDefault="00AA4C4B" w:rsidP="00A51C00">
            <w:pPr>
              <w:pStyle w:val="TableParagraph"/>
              <w:spacing w:before="19"/>
              <w:ind w:left="157"/>
              <w:rPr>
                <w:rFonts w:ascii="Nunito" w:hAnsi="Nunito"/>
                <w:sz w:val="20"/>
                <w:szCs w:val="20"/>
              </w:rPr>
            </w:pPr>
            <w:r w:rsidRPr="00870882">
              <w:rPr>
                <w:rFonts w:ascii="Nunito" w:hAnsi="Nunito"/>
                <w:sz w:val="20"/>
                <w:szCs w:val="20"/>
              </w:rPr>
              <w:t>Expert</w:t>
            </w:r>
          </w:p>
        </w:tc>
      </w:tr>
      <w:tr w:rsidR="00AA4C4B" w:rsidRPr="00870882" w14:paraId="44D1A9EF" w14:textId="77777777" w:rsidTr="003243B6">
        <w:trPr>
          <w:trHeight w:val="270"/>
        </w:trPr>
        <w:tc>
          <w:tcPr>
            <w:tcW w:w="4860" w:type="dxa"/>
            <w:tcBorders>
              <w:top w:val="single" w:sz="4" w:space="0" w:color="auto"/>
            </w:tcBorders>
          </w:tcPr>
          <w:p w14:paraId="025E8041" w14:textId="77777777" w:rsidR="00AA4C4B" w:rsidRPr="00870882" w:rsidRDefault="00AA4C4B" w:rsidP="00A51C00">
            <w:pPr>
              <w:pStyle w:val="TableParagraph"/>
              <w:spacing w:before="13"/>
              <w:ind w:left="6"/>
              <w:rPr>
                <w:rFonts w:ascii="Nunito" w:hAnsi="Nunito"/>
                <w:b/>
                <w:sz w:val="20"/>
                <w:szCs w:val="20"/>
              </w:rPr>
            </w:pPr>
            <w:r>
              <w:rPr>
                <w:rFonts w:ascii="Nunito" w:hAnsi="Nunito"/>
                <w:sz w:val="20"/>
                <w:szCs w:val="20"/>
              </w:rPr>
              <w:t>Disability, Age and Gender inclusion</w:t>
            </w:r>
          </w:p>
        </w:tc>
        <w:tc>
          <w:tcPr>
            <w:tcW w:w="1170" w:type="dxa"/>
          </w:tcPr>
          <w:p w14:paraId="7E6B01F2" w14:textId="77777777" w:rsidR="00AA4C4B" w:rsidRPr="00870882" w:rsidRDefault="00AA4C4B" w:rsidP="00A51C00">
            <w:pPr>
              <w:pStyle w:val="TableParagraph"/>
              <w:rPr>
                <w:rFonts w:ascii="Nunito" w:hAnsi="Nunito"/>
                <w:sz w:val="20"/>
                <w:szCs w:val="20"/>
              </w:rPr>
            </w:pPr>
          </w:p>
        </w:tc>
        <w:tc>
          <w:tcPr>
            <w:tcW w:w="1262" w:type="dxa"/>
          </w:tcPr>
          <w:p w14:paraId="6A3693EE" w14:textId="77777777" w:rsidR="00AA4C4B" w:rsidRPr="00870882" w:rsidRDefault="00AA4C4B" w:rsidP="00A51C00">
            <w:pPr>
              <w:pStyle w:val="TableParagraph"/>
              <w:spacing w:before="13"/>
              <w:ind w:left="142"/>
              <w:jc w:val="center"/>
              <w:rPr>
                <w:rFonts w:ascii="Nunito" w:hAnsi="Nunito"/>
                <w:sz w:val="20"/>
                <w:szCs w:val="20"/>
              </w:rPr>
            </w:pPr>
          </w:p>
        </w:tc>
        <w:tc>
          <w:tcPr>
            <w:tcW w:w="1108" w:type="dxa"/>
          </w:tcPr>
          <w:p w14:paraId="4AD5FB56" w14:textId="77777777" w:rsidR="00AA4C4B" w:rsidRPr="00870882" w:rsidRDefault="00AA4C4B" w:rsidP="00A51C00">
            <w:pPr>
              <w:pStyle w:val="TableParagraph"/>
              <w:jc w:val="center"/>
              <w:rPr>
                <w:rFonts w:ascii="Nunito" w:hAnsi="Nunito"/>
                <w:sz w:val="20"/>
                <w:szCs w:val="20"/>
              </w:rPr>
            </w:pPr>
            <w:r w:rsidRPr="00870882">
              <w:rPr>
                <w:rFonts w:ascii="Nunito" w:hAnsi="Nunito"/>
                <w:w w:val="109"/>
                <w:sz w:val="20"/>
                <w:szCs w:val="20"/>
              </w:rPr>
              <w:t>√</w:t>
            </w:r>
          </w:p>
        </w:tc>
        <w:tc>
          <w:tcPr>
            <w:tcW w:w="960" w:type="dxa"/>
          </w:tcPr>
          <w:p w14:paraId="0E17DEF9" w14:textId="77777777" w:rsidR="00AA4C4B" w:rsidRPr="00870882" w:rsidRDefault="00AA4C4B" w:rsidP="00A51C00">
            <w:pPr>
              <w:pStyle w:val="TableParagraph"/>
              <w:rPr>
                <w:rFonts w:ascii="Nunito" w:hAnsi="Nunito"/>
                <w:sz w:val="20"/>
                <w:szCs w:val="20"/>
              </w:rPr>
            </w:pPr>
          </w:p>
        </w:tc>
      </w:tr>
      <w:tr w:rsidR="003243B6" w:rsidRPr="00870882" w14:paraId="077F4C31" w14:textId="77777777" w:rsidTr="003243B6">
        <w:trPr>
          <w:trHeight w:val="270"/>
        </w:trPr>
        <w:tc>
          <w:tcPr>
            <w:tcW w:w="4860" w:type="dxa"/>
            <w:tcBorders>
              <w:top w:val="single" w:sz="4" w:space="0" w:color="auto"/>
            </w:tcBorders>
          </w:tcPr>
          <w:p w14:paraId="72A9E53A" w14:textId="023C638E" w:rsidR="003243B6" w:rsidRDefault="003243B6" w:rsidP="003243B6">
            <w:pPr>
              <w:pStyle w:val="TableParagraph"/>
              <w:spacing w:before="13"/>
              <w:ind w:left="6"/>
              <w:rPr>
                <w:rFonts w:ascii="Nunito" w:hAnsi="Nunito"/>
                <w:sz w:val="20"/>
                <w:szCs w:val="20"/>
              </w:rPr>
            </w:pPr>
            <w:r>
              <w:rPr>
                <w:rFonts w:ascii="Nunito" w:hAnsi="Nunito"/>
                <w:sz w:val="20"/>
                <w:szCs w:val="20"/>
              </w:rPr>
              <w:t>Specificities in relation to the different types of impairments</w:t>
            </w:r>
          </w:p>
        </w:tc>
        <w:tc>
          <w:tcPr>
            <w:tcW w:w="1170" w:type="dxa"/>
          </w:tcPr>
          <w:p w14:paraId="7ACBEA10" w14:textId="77777777" w:rsidR="003243B6" w:rsidRPr="00870882" w:rsidRDefault="003243B6" w:rsidP="003243B6">
            <w:pPr>
              <w:pStyle w:val="TableParagraph"/>
              <w:rPr>
                <w:rFonts w:ascii="Nunito" w:hAnsi="Nunito"/>
                <w:sz w:val="20"/>
                <w:szCs w:val="20"/>
              </w:rPr>
            </w:pPr>
          </w:p>
        </w:tc>
        <w:tc>
          <w:tcPr>
            <w:tcW w:w="1262" w:type="dxa"/>
          </w:tcPr>
          <w:p w14:paraId="7BDF5BB9" w14:textId="77777777" w:rsidR="003243B6" w:rsidRPr="00870882" w:rsidRDefault="003243B6" w:rsidP="003243B6">
            <w:pPr>
              <w:pStyle w:val="TableParagraph"/>
              <w:spacing w:before="13"/>
              <w:ind w:left="142"/>
              <w:jc w:val="center"/>
              <w:rPr>
                <w:rFonts w:ascii="Nunito" w:hAnsi="Nunito"/>
                <w:sz w:val="20"/>
                <w:szCs w:val="20"/>
              </w:rPr>
            </w:pPr>
          </w:p>
        </w:tc>
        <w:tc>
          <w:tcPr>
            <w:tcW w:w="1108" w:type="dxa"/>
          </w:tcPr>
          <w:p w14:paraId="42CEC869" w14:textId="61C3F090" w:rsidR="003243B6" w:rsidRPr="00870882" w:rsidRDefault="003243B6" w:rsidP="003243B6">
            <w:pPr>
              <w:pStyle w:val="TableParagraph"/>
              <w:jc w:val="center"/>
              <w:rPr>
                <w:rFonts w:ascii="Nunito" w:hAnsi="Nunito"/>
                <w:w w:val="109"/>
                <w:sz w:val="20"/>
                <w:szCs w:val="20"/>
              </w:rPr>
            </w:pPr>
            <w:r w:rsidRPr="00870882">
              <w:rPr>
                <w:rFonts w:ascii="Nunito" w:hAnsi="Nunito"/>
                <w:w w:val="109"/>
                <w:sz w:val="20"/>
                <w:szCs w:val="20"/>
              </w:rPr>
              <w:t>√</w:t>
            </w:r>
          </w:p>
        </w:tc>
        <w:tc>
          <w:tcPr>
            <w:tcW w:w="960" w:type="dxa"/>
          </w:tcPr>
          <w:p w14:paraId="11EB35E5" w14:textId="77777777" w:rsidR="003243B6" w:rsidRPr="00870882" w:rsidRDefault="003243B6" w:rsidP="003243B6">
            <w:pPr>
              <w:pStyle w:val="TableParagraph"/>
              <w:rPr>
                <w:rFonts w:ascii="Nunito" w:hAnsi="Nunito"/>
                <w:sz w:val="20"/>
                <w:szCs w:val="20"/>
              </w:rPr>
            </w:pPr>
          </w:p>
        </w:tc>
      </w:tr>
      <w:tr w:rsidR="003243B6" w:rsidRPr="00870882" w14:paraId="7B89D095" w14:textId="77777777" w:rsidTr="003243B6">
        <w:trPr>
          <w:trHeight w:val="270"/>
        </w:trPr>
        <w:tc>
          <w:tcPr>
            <w:tcW w:w="4860" w:type="dxa"/>
          </w:tcPr>
          <w:p w14:paraId="3A71077F" w14:textId="55998BF8" w:rsidR="003243B6" w:rsidRDefault="003243B6" w:rsidP="003243B6">
            <w:pPr>
              <w:pStyle w:val="TableParagraph"/>
              <w:spacing w:before="13"/>
              <w:ind w:left="6"/>
              <w:rPr>
                <w:rFonts w:ascii="Nunito" w:hAnsi="Nunito"/>
                <w:sz w:val="20"/>
                <w:szCs w:val="20"/>
              </w:rPr>
            </w:pPr>
            <w:r>
              <w:rPr>
                <w:rFonts w:ascii="Nunito" w:hAnsi="Nunito"/>
                <w:sz w:val="20"/>
                <w:szCs w:val="20"/>
              </w:rPr>
              <w:t>Participatory approaches and community empowerment</w:t>
            </w:r>
          </w:p>
        </w:tc>
        <w:tc>
          <w:tcPr>
            <w:tcW w:w="1170" w:type="dxa"/>
          </w:tcPr>
          <w:p w14:paraId="1D396C87" w14:textId="77777777" w:rsidR="003243B6" w:rsidRPr="00870882" w:rsidRDefault="003243B6" w:rsidP="003243B6">
            <w:pPr>
              <w:pStyle w:val="TableParagraph"/>
              <w:rPr>
                <w:rFonts w:ascii="Nunito" w:hAnsi="Nunito"/>
                <w:sz w:val="20"/>
                <w:szCs w:val="20"/>
              </w:rPr>
            </w:pPr>
          </w:p>
        </w:tc>
        <w:tc>
          <w:tcPr>
            <w:tcW w:w="1262" w:type="dxa"/>
          </w:tcPr>
          <w:p w14:paraId="3F054545" w14:textId="77777777" w:rsidR="003243B6" w:rsidRPr="00870882" w:rsidRDefault="003243B6" w:rsidP="003243B6">
            <w:pPr>
              <w:pStyle w:val="TableParagraph"/>
              <w:spacing w:before="13"/>
              <w:ind w:left="142"/>
              <w:jc w:val="center"/>
              <w:rPr>
                <w:rFonts w:ascii="Nunito" w:hAnsi="Nunito"/>
                <w:sz w:val="20"/>
                <w:szCs w:val="20"/>
              </w:rPr>
            </w:pPr>
          </w:p>
        </w:tc>
        <w:tc>
          <w:tcPr>
            <w:tcW w:w="1108" w:type="dxa"/>
          </w:tcPr>
          <w:p w14:paraId="483F33D2" w14:textId="1E086295" w:rsidR="003243B6" w:rsidRPr="00870882" w:rsidRDefault="003243B6" w:rsidP="003243B6">
            <w:pPr>
              <w:pStyle w:val="TableParagraph"/>
              <w:jc w:val="center"/>
              <w:rPr>
                <w:rFonts w:ascii="Nunito" w:hAnsi="Nunito"/>
                <w:w w:val="109"/>
                <w:sz w:val="20"/>
                <w:szCs w:val="20"/>
              </w:rPr>
            </w:pPr>
            <w:r w:rsidRPr="00870882">
              <w:rPr>
                <w:rFonts w:ascii="Nunito" w:hAnsi="Nunito"/>
                <w:w w:val="109"/>
                <w:sz w:val="20"/>
                <w:szCs w:val="20"/>
              </w:rPr>
              <w:t>√</w:t>
            </w:r>
          </w:p>
        </w:tc>
        <w:tc>
          <w:tcPr>
            <w:tcW w:w="960" w:type="dxa"/>
          </w:tcPr>
          <w:p w14:paraId="3BB3CB44" w14:textId="260EBA28" w:rsidR="003243B6" w:rsidRPr="00870882" w:rsidRDefault="003243B6" w:rsidP="003243B6">
            <w:pPr>
              <w:pStyle w:val="TableParagraph"/>
              <w:jc w:val="center"/>
              <w:rPr>
                <w:rFonts w:ascii="Nunito" w:hAnsi="Nunito"/>
                <w:sz w:val="20"/>
                <w:szCs w:val="20"/>
              </w:rPr>
            </w:pPr>
          </w:p>
        </w:tc>
      </w:tr>
      <w:tr w:rsidR="003243B6" w:rsidRPr="00870882" w14:paraId="19FCC9E3" w14:textId="77777777" w:rsidTr="003243B6">
        <w:trPr>
          <w:trHeight w:val="270"/>
        </w:trPr>
        <w:tc>
          <w:tcPr>
            <w:tcW w:w="4860" w:type="dxa"/>
          </w:tcPr>
          <w:p w14:paraId="2051F0F3" w14:textId="66297D60" w:rsidR="003243B6" w:rsidRDefault="003243B6" w:rsidP="003243B6">
            <w:pPr>
              <w:pStyle w:val="TableParagraph"/>
              <w:spacing w:before="13"/>
              <w:ind w:left="6"/>
              <w:rPr>
                <w:rFonts w:ascii="Nunito" w:hAnsi="Nunito"/>
                <w:sz w:val="20"/>
                <w:szCs w:val="20"/>
              </w:rPr>
            </w:pPr>
            <w:r>
              <w:rPr>
                <w:rFonts w:ascii="Nunito" w:hAnsi="Nunito"/>
                <w:sz w:val="20"/>
                <w:szCs w:val="20"/>
              </w:rPr>
              <w:t>The twin-track approach to inclusion</w:t>
            </w:r>
          </w:p>
        </w:tc>
        <w:tc>
          <w:tcPr>
            <w:tcW w:w="1170" w:type="dxa"/>
          </w:tcPr>
          <w:p w14:paraId="029570C0" w14:textId="77777777" w:rsidR="003243B6" w:rsidRPr="00870882" w:rsidRDefault="003243B6" w:rsidP="003243B6">
            <w:pPr>
              <w:pStyle w:val="TableParagraph"/>
              <w:rPr>
                <w:rFonts w:ascii="Nunito" w:hAnsi="Nunito"/>
                <w:sz w:val="20"/>
                <w:szCs w:val="20"/>
              </w:rPr>
            </w:pPr>
          </w:p>
        </w:tc>
        <w:tc>
          <w:tcPr>
            <w:tcW w:w="1262" w:type="dxa"/>
          </w:tcPr>
          <w:p w14:paraId="3A131A64" w14:textId="77777777" w:rsidR="003243B6" w:rsidRPr="00870882" w:rsidRDefault="003243B6" w:rsidP="003243B6">
            <w:pPr>
              <w:pStyle w:val="TableParagraph"/>
              <w:spacing w:before="13"/>
              <w:ind w:left="142"/>
              <w:jc w:val="center"/>
              <w:rPr>
                <w:rFonts w:ascii="Nunito" w:hAnsi="Nunito"/>
                <w:sz w:val="20"/>
                <w:szCs w:val="20"/>
              </w:rPr>
            </w:pPr>
          </w:p>
        </w:tc>
        <w:tc>
          <w:tcPr>
            <w:tcW w:w="1108" w:type="dxa"/>
          </w:tcPr>
          <w:p w14:paraId="09E8415B" w14:textId="77777777" w:rsidR="003243B6" w:rsidRPr="00870882" w:rsidRDefault="003243B6" w:rsidP="003243B6">
            <w:pPr>
              <w:pStyle w:val="TableParagraph"/>
              <w:jc w:val="center"/>
              <w:rPr>
                <w:rFonts w:ascii="Nunito" w:hAnsi="Nunito"/>
                <w:w w:val="109"/>
                <w:sz w:val="20"/>
                <w:szCs w:val="20"/>
              </w:rPr>
            </w:pPr>
            <w:r w:rsidRPr="00870882">
              <w:rPr>
                <w:rFonts w:ascii="Nunito" w:hAnsi="Nunito"/>
                <w:w w:val="109"/>
                <w:sz w:val="20"/>
                <w:szCs w:val="20"/>
              </w:rPr>
              <w:t>√</w:t>
            </w:r>
          </w:p>
        </w:tc>
        <w:tc>
          <w:tcPr>
            <w:tcW w:w="960" w:type="dxa"/>
          </w:tcPr>
          <w:p w14:paraId="2E1FEE11" w14:textId="77777777" w:rsidR="003243B6" w:rsidRPr="00870882" w:rsidRDefault="003243B6" w:rsidP="003243B6">
            <w:pPr>
              <w:pStyle w:val="TableParagraph"/>
              <w:rPr>
                <w:rFonts w:ascii="Nunito" w:hAnsi="Nunito"/>
                <w:sz w:val="20"/>
                <w:szCs w:val="20"/>
              </w:rPr>
            </w:pPr>
          </w:p>
        </w:tc>
      </w:tr>
      <w:tr w:rsidR="003243B6" w:rsidRPr="00AA4C4B" w14:paraId="2AFCCA0A" w14:textId="77777777" w:rsidTr="003243B6">
        <w:trPr>
          <w:trHeight w:val="270"/>
        </w:trPr>
        <w:tc>
          <w:tcPr>
            <w:tcW w:w="4860" w:type="dxa"/>
          </w:tcPr>
          <w:p w14:paraId="260C9223" w14:textId="5C04BF76" w:rsidR="003243B6" w:rsidRDefault="003243B6" w:rsidP="003243B6">
            <w:pPr>
              <w:pStyle w:val="TableParagraph"/>
              <w:spacing w:before="13"/>
              <w:ind w:left="6"/>
              <w:rPr>
                <w:rFonts w:ascii="Nunito" w:hAnsi="Nunito"/>
                <w:sz w:val="20"/>
                <w:szCs w:val="20"/>
              </w:rPr>
            </w:pPr>
            <w:r>
              <w:rPr>
                <w:rFonts w:ascii="Nunito" w:hAnsi="Nunito"/>
                <w:sz w:val="20"/>
                <w:szCs w:val="20"/>
              </w:rPr>
              <w:t>Inclusive protection and Gender-Based Violence</w:t>
            </w:r>
          </w:p>
        </w:tc>
        <w:tc>
          <w:tcPr>
            <w:tcW w:w="1170" w:type="dxa"/>
          </w:tcPr>
          <w:p w14:paraId="4B4F0C4D" w14:textId="77777777" w:rsidR="003243B6" w:rsidRPr="00870882" w:rsidRDefault="003243B6" w:rsidP="003243B6">
            <w:pPr>
              <w:pStyle w:val="TableParagraph"/>
              <w:rPr>
                <w:rFonts w:ascii="Nunito" w:hAnsi="Nunito"/>
                <w:sz w:val="20"/>
                <w:szCs w:val="20"/>
              </w:rPr>
            </w:pPr>
          </w:p>
        </w:tc>
        <w:tc>
          <w:tcPr>
            <w:tcW w:w="1262" w:type="dxa"/>
          </w:tcPr>
          <w:p w14:paraId="3297B9AB" w14:textId="3ACA734A" w:rsidR="003243B6" w:rsidRPr="00870882" w:rsidRDefault="003243B6" w:rsidP="003243B6">
            <w:pPr>
              <w:pStyle w:val="TableParagraph"/>
              <w:spacing w:before="13"/>
              <w:ind w:left="142"/>
              <w:jc w:val="center"/>
              <w:rPr>
                <w:rFonts w:ascii="Nunito" w:hAnsi="Nunito"/>
                <w:sz w:val="20"/>
                <w:szCs w:val="20"/>
              </w:rPr>
            </w:pPr>
            <w:r w:rsidRPr="00944549">
              <w:rPr>
                <w:rFonts w:ascii="Nunito" w:hAnsi="Nunito"/>
                <w:w w:val="109"/>
                <w:sz w:val="20"/>
                <w:szCs w:val="20"/>
              </w:rPr>
              <w:t>√</w:t>
            </w:r>
          </w:p>
        </w:tc>
        <w:tc>
          <w:tcPr>
            <w:tcW w:w="1108" w:type="dxa"/>
          </w:tcPr>
          <w:p w14:paraId="01BAAAD8" w14:textId="77777777" w:rsidR="003243B6" w:rsidRPr="00870882" w:rsidRDefault="003243B6" w:rsidP="003243B6">
            <w:pPr>
              <w:pStyle w:val="TableParagraph"/>
              <w:jc w:val="center"/>
              <w:rPr>
                <w:rFonts w:ascii="Nunito" w:hAnsi="Nunito"/>
                <w:w w:val="109"/>
                <w:sz w:val="20"/>
                <w:szCs w:val="20"/>
              </w:rPr>
            </w:pPr>
          </w:p>
        </w:tc>
        <w:tc>
          <w:tcPr>
            <w:tcW w:w="960" w:type="dxa"/>
          </w:tcPr>
          <w:p w14:paraId="7138CC26" w14:textId="77777777" w:rsidR="003243B6" w:rsidRPr="00870882" w:rsidRDefault="003243B6" w:rsidP="003243B6">
            <w:pPr>
              <w:pStyle w:val="TableParagraph"/>
              <w:rPr>
                <w:rFonts w:ascii="Nunito" w:hAnsi="Nunito"/>
                <w:sz w:val="20"/>
                <w:szCs w:val="20"/>
              </w:rPr>
            </w:pPr>
          </w:p>
        </w:tc>
      </w:tr>
      <w:tr w:rsidR="003243B6" w:rsidRPr="00AA4C4B" w14:paraId="5A7CEC7D" w14:textId="77777777" w:rsidTr="003243B6">
        <w:trPr>
          <w:trHeight w:val="270"/>
        </w:trPr>
        <w:tc>
          <w:tcPr>
            <w:tcW w:w="4860" w:type="dxa"/>
          </w:tcPr>
          <w:p w14:paraId="6A22C07E" w14:textId="69E8BB08" w:rsidR="003243B6" w:rsidRDefault="003243B6" w:rsidP="003243B6">
            <w:pPr>
              <w:pStyle w:val="TableParagraph"/>
              <w:spacing w:before="13"/>
              <w:ind w:left="6"/>
              <w:rPr>
                <w:rFonts w:ascii="Nunito" w:hAnsi="Nunito"/>
                <w:sz w:val="20"/>
                <w:szCs w:val="20"/>
              </w:rPr>
            </w:pPr>
            <w:r>
              <w:rPr>
                <w:rFonts w:ascii="Nunito" w:hAnsi="Nunito"/>
                <w:sz w:val="20"/>
                <w:szCs w:val="20"/>
              </w:rPr>
              <w:t>Inclusive Education</w:t>
            </w:r>
          </w:p>
        </w:tc>
        <w:tc>
          <w:tcPr>
            <w:tcW w:w="1170" w:type="dxa"/>
          </w:tcPr>
          <w:p w14:paraId="523F917E" w14:textId="77777777" w:rsidR="003243B6" w:rsidRPr="00870882" w:rsidRDefault="003243B6" w:rsidP="003243B6">
            <w:pPr>
              <w:pStyle w:val="TableParagraph"/>
              <w:rPr>
                <w:rFonts w:ascii="Nunito" w:hAnsi="Nunito"/>
                <w:sz w:val="20"/>
                <w:szCs w:val="20"/>
              </w:rPr>
            </w:pPr>
          </w:p>
        </w:tc>
        <w:tc>
          <w:tcPr>
            <w:tcW w:w="1262" w:type="dxa"/>
          </w:tcPr>
          <w:p w14:paraId="6BBD61F1" w14:textId="03B5B5C7" w:rsidR="003243B6" w:rsidRPr="00870882" w:rsidRDefault="003243B6" w:rsidP="003243B6">
            <w:pPr>
              <w:pStyle w:val="TableParagraph"/>
              <w:spacing w:before="13"/>
              <w:ind w:left="142"/>
              <w:jc w:val="center"/>
              <w:rPr>
                <w:rFonts w:ascii="Nunito" w:hAnsi="Nunito"/>
                <w:sz w:val="20"/>
                <w:szCs w:val="20"/>
              </w:rPr>
            </w:pPr>
            <w:r w:rsidRPr="00944549">
              <w:rPr>
                <w:rFonts w:ascii="Nunito" w:hAnsi="Nunito"/>
                <w:w w:val="109"/>
                <w:sz w:val="20"/>
                <w:szCs w:val="20"/>
              </w:rPr>
              <w:t>√</w:t>
            </w:r>
          </w:p>
        </w:tc>
        <w:tc>
          <w:tcPr>
            <w:tcW w:w="1108" w:type="dxa"/>
          </w:tcPr>
          <w:p w14:paraId="5B634C37" w14:textId="77777777" w:rsidR="003243B6" w:rsidRPr="00870882" w:rsidRDefault="003243B6" w:rsidP="003243B6">
            <w:pPr>
              <w:pStyle w:val="TableParagraph"/>
              <w:jc w:val="center"/>
              <w:rPr>
                <w:rFonts w:ascii="Nunito" w:hAnsi="Nunito"/>
                <w:w w:val="109"/>
                <w:sz w:val="20"/>
                <w:szCs w:val="20"/>
              </w:rPr>
            </w:pPr>
          </w:p>
        </w:tc>
        <w:tc>
          <w:tcPr>
            <w:tcW w:w="960" w:type="dxa"/>
          </w:tcPr>
          <w:p w14:paraId="0B6FC8F4" w14:textId="77777777" w:rsidR="003243B6" w:rsidRPr="00870882" w:rsidRDefault="003243B6" w:rsidP="003243B6">
            <w:pPr>
              <w:pStyle w:val="TableParagraph"/>
              <w:rPr>
                <w:rFonts w:ascii="Nunito" w:hAnsi="Nunito"/>
                <w:sz w:val="20"/>
                <w:szCs w:val="20"/>
              </w:rPr>
            </w:pPr>
          </w:p>
        </w:tc>
      </w:tr>
      <w:tr w:rsidR="003243B6" w:rsidRPr="00AA4C4B" w14:paraId="284047B7" w14:textId="77777777" w:rsidTr="003243B6">
        <w:trPr>
          <w:trHeight w:val="270"/>
        </w:trPr>
        <w:tc>
          <w:tcPr>
            <w:tcW w:w="4860" w:type="dxa"/>
          </w:tcPr>
          <w:p w14:paraId="72019946" w14:textId="0A23CA12" w:rsidR="003243B6" w:rsidRDefault="003243B6" w:rsidP="003243B6">
            <w:pPr>
              <w:pStyle w:val="TableParagraph"/>
              <w:spacing w:before="13"/>
              <w:ind w:left="6"/>
              <w:rPr>
                <w:rFonts w:ascii="Nunito" w:hAnsi="Nunito"/>
                <w:sz w:val="20"/>
                <w:szCs w:val="20"/>
              </w:rPr>
            </w:pPr>
            <w:r>
              <w:rPr>
                <w:rFonts w:ascii="Nunito" w:hAnsi="Nunito"/>
                <w:sz w:val="20"/>
                <w:szCs w:val="20"/>
              </w:rPr>
              <w:t>Inclusive Employment</w:t>
            </w:r>
          </w:p>
        </w:tc>
        <w:tc>
          <w:tcPr>
            <w:tcW w:w="1170" w:type="dxa"/>
          </w:tcPr>
          <w:p w14:paraId="42620897" w14:textId="77777777" w:rsidR="003243B6" w:rsidRPr="00870882" w:rsidRDefault="003243B6" w:rsidP="003243B6">
            <w:pPr>
              <w:pStyle w:val="TableParagraph"/>
              <w:rPr>
                <w:rFonts w:ascii="Nunito" w:hAnsi="Nunito"/>
                <w:sz w:val="20"/>
                <w:szCs w:val="20"/>
              </w:rPr>
            </w:pPr>
          </w:p>
        </w:tc>
        <w:tc>
          <w:tcPr>
            <w:tcW w:w="1262" w:type="dxa"/>
          </w:tcPr>
          <w:p w14:paraId="45F073EE" w14:textId="6D0B493D" w:rsidR="003243B6" w:rsidRPr="00870882" w:rsidRDefault="003243B6" w:rsidP="003243B6">
            <w:pPr>
              <w:pStyle w:val="TableParagraph"/>
              <w:spacing w:before="13"/>
              <w:ind w:left="142"/>
              <w:jc w:val="center"/>
              <w:rPr>
                <w:rFonts w:ascii="Nunito" w:hAnsi="Nunito"/>
                <w:sz w:val="20"/>
                <w:szCs w:val="20"/>
              </w:rPr>
            </w:pPr>
            <w:r w:rsidRPr="00944549">
              <w:rPr>
                <w:rFonts w:ascii="Nunito" w:hAnsi="Nunito"/>
                <w:w w:val="109"/>
                <w:sz w:val="20"/>
                <w:szCs w:val="20"/>
              </w:rPr>
              <w:t>√</w:t>
            </w:r>
          </w:p>
        </w:tc>
        <w:tc>
          <w:tcPr>
            <w:tcW w:w="1108" w:type="dxa"/>
          </w:tcPr>
          <w:p w14:paraId="349C3A98" w14:textId="77777777" w:rsidR="003243B6" w:rsidRPr="00870882" w:rsidRDefault="003243B6" w:rsidP="003243B6">
            <w:pPr>
              <w:pStyle w:val="TableParagraph"/>
              <w:jc w:val="center"/>
              <w:rPr>
                <w:rFonts w:ascii="Nunito" w:hAnsi="Nunito"/>
                <w:w w:val="109"/>
                <w:sz w:val="20"/>
                <w:szCs w:val="20"/>
              </w:rPr>
            </w:pPr>
          </w:p>
        </w:tc>
        <w:tc>
          <w:tcPr>
            <w:tcW w:w="960" w:type="dxa"/>
          </w:tcPr>
          <w:p w14:paraId="6880977B" w14:textId="77777777" w:rsidR="003243B6" w:rsidRPr="00870882" w:rsidRDefault="003243B6" w:rsidP="003243B6">
            <w:pPr>
              <w:pStyle w:val="TableParagraph"/>
              <w:rPr>
                <w:rFonts w:ascii="Nunito" w:hAnsi="Nunito"/>
                <w:sz w:val="20"/>
                <w:szCs w:val="20"/>
              </w:rPr>
            </w:pPr>
          </w:p>
        </w:tc>
      </w:tr>
      <w:tr w:rsidR="003243B6" w:rsidRPr="00870882" w14:paraId="4CBE1F42" w14:textId="77777777" w:rsidTr="003243B6">
        <w:trPr>
          <w:trHeight w:val="270"/>
        </w:trPr>
        <w:tc>
          <w:tcPr>
            <w:tcW w:w="4860" w:type="dxa"/>
          </w:tcPr>
          <w:p w14:paraId="11D9B66D" w14:textId="5F1B9D8F" w:rsidR="003243B6" w:rsidRPr="00AA4C4B" w:rsidRDefault="003243B6" w:rsidP="003243B6">
            <w:pPr>
              <w:pStyle w:val="TableParagraph"/>
              <w:spacing w:before="13"/>
              <w:ind w:left="6"/>
              <w:rPr>
                <w:rFonts w:ascii="Nunito" w:hAnsi="Nunito"/>
                <w:sz w:val="20"/>
                <w:szCs w:val="20"/>
              </w:rPr>
            </w:pPr>
            <w:r w:rsidRPr="00AA4C4B">
              <w:rPr>
                <w:rFonts w:ascii="Nunito" w:hAnsi="Nunito"/>
                <w:sz w:val="20"/>
                <w:szCs w:val="20"/>
                <w:lang w:val="en-GB"/>
              </w:rPr>
              <w:t xml:space="preserve">Convention on the Elimination of All Forms of </w:t>
            </w:r>
            <w:r w:rsidRPr="00AA4C4B">
              <w:rPr>
                <w:rFonts w:ascii="Nunito" w:hAnsi="Nunito"/>
                <w:sz w:val="20"/>
                <w:szCs w:val="20"/>
                <w:lang w:val="en-GB"/>
              </w:rPr>
              <w:lastRenderedPageBreak/>
              <w:t xml:space="preserve">Discrimination Against Women </w:t>
            </w:r>
            <w:r w:rsidRPr="00AA4C4B">
              <w:rPr>
                <w:rFonts w:ascii="Nunito" w:hAnsi="Nunito"/>
                <w:sz w:val="20"/>
                <w:szCs w:val="20"/>
              </w:rPr>
              <w:t xml:space="preserve">(CEDAW) </w:t>
            </w:r>
          </w:p>
        </w:tc>
        <w:tc>
          <w:tcPr>
            <w:tcW w:w="1170" w:type="dxa"/>
          </w:tcPr>
          <w:p w14:paraId="68382679" w14:textId="77777777" w:rsidR="003243B6" w:rsidRPr="00870882" w:rsidRDefault="003243B6" w:rsidP="003243B6">
            <w:pPr>
              <w:pStyle w:val="TableParagraph"/>
              <w:rPr>
                <w:rFonts w:ascii="Nunito" w:hAnsi="Nunito"/>
                <w:sz w:val="20"/>
                <w:szCs w:val="20"/>
              </w:rPr>
            </w:pPr>
          </w:p>
        </w:tc>
        <w:tc>
          <w:tcPr>
            <w:tcW w:w="1262" w:type="dxa"/>
          </w:tcPr>
          <w:p w14:paraId="4D28D69C" w14:textId="77777777" w:rsidR="003243B6" w:rsidRPr="00870882" w:rsidRDefault="003243B6" w:rsidP="003243B6">
            <w:pPr>
              <w:pStyle w:val="TableParagraph"/>
              <w:spacing w:before="13"/>
              <w:ind w:left="142"/>
              <w:jc w:val="center"/>
              <w:rPr>
                <w:rFonts w:ascii="Nunito" w:hAnsi="Nunito"/>
                <w:sz w:val="20"/>
                <w:szCs w:val="20"/>
              </w:rPr>
            </w:pPr>
            <w:r w:rsidRPr="00870882">
              <w:rPr>
                <w:rFonts w:ascii="Nunito" w:hAnsi="Nunito"/>
                <w:w w:val="109"/>
                <w:sz w:val="20"/>
                <w:szCs w:val="20"/>
              </w:rPr>
              <w:t>√</w:t>
            </w:r>
          </w:p>
        </w:tc>
        <w:tc>
          <w:tcPr>
            <w:tcW w:w="1108" w:type="dxa"/>
          </w:tcPr>
          <w:p w14:paraId="32BDF2AB" w14:textId="77777777" w:rsidR="003243B6" w:rsidRPr="00870882" w:rsidRDefault="003243B6" w:rsidP="003243B6">
            <w:pPr>
              <w:pStyle w:val="TableParagraph"/>
              <w:jc w:val="center"/>
              <w:rPr>
                <w:rFonts w:ascii="Nunito" w:hAnsi="Nunito"/>
                <w:w w:val="109"/>
                <w:sz w:val="20"/>
                <w:szCs w:val="20"/>
              </w:rPr>
            </w:pPr>
          </w:p>
        </w:tc>
        <w:tc>
          <w:tcPr>
            <w:tcW w:w="960" w:type="dxa"/>
          </w:tcPr>
          <w:p w14:paraId="3C13555A" w14:textId="77777777" w:rsidR="003243B6" w:rsidRPr="00870882" w:rsidRDefault="003243B6" w:rsidP="003243B6">
            <w:pPr>
              <w:pStyle w:val="TableParagraph"/>
              <w:rPr>
                <w:rFonts w:ascii="Nunito" w:hAnsi="Nunito"/>
                <w:sz w:val="20"/>
                <w:szCs w:val="20"/>
              </w:rPr>
            </w:pPr>
          </w:p>
        </w:tc>
      </w:tr>
      <w:tr w:rsidR="003243B6" w:rsidRPr="00870882" w14:paraId="0CFEF613" w14:textId="77777777" w:rsidTr="003243B6">
        <w:trPr>
          <w:trHeight w:val="270"/>
        </w:trPr>
        <w:tc>
          <w:tcPr>
            <w:tcW w:w="4860" w:type="dxa"/>
          </w:tcPr>
          <w:p w14:paraId="714FA167" w14:textId="78DBE3C4" w:rsidR="003243B6" w:rsidRPr="00AA4C4B" w:rsidRDefault="003243B6" w:rsidP="003243B6">
            <w:pPr>
              <w:pStyle w:val="TableParagraph"/>
              <w:spacing w:before="13"/>
              <w:ind w:left="6"/>
              <w:rPr>
                <w:rFonts w:ascii="Nunito" w:hAnsi="Nunito"/>
                <w:sz w:val="20"/>
                <w:szCs w:val="20"/>
                <w:lang w:val="en-GB"/>
              </w:rPr>
            </w:pPr>
            <w:r w:rsidRPr="00AA4C4B">
              <w:rPr>
                <w:rFonts w:ascii="Nunito" w:hAnsi="Nunito"/>
                <w:sz w:val="20"/>
                <w:szCs w:val="20"/>
              </w:rPr>
              <w:t>International Human Rights Law</w:t>
            </w:r>
          </w:p>
        </w:tc>
        <w:tc>
          <w:tcPr>
            <w:tcW w:w="1170" w:type="dxa"/>
          </w:tcPr>
          <w:p w14:paraId="16EFE4FB" w14:textId="77777777" w:rsidR="003243B6" w:rsidRPr="00870882" w:rsidRDefault="003243B6" w:rsidP="003243B6">
            <w:pPr>
              <w:pStyle w:val="TableParagraph"/>
              <w:rPr>
                <w:rFonts w:ascii="Nunito" w:hAnsi="Nunito"/>
                <w:sz w:val="20"/>
                <w:szCs w:val="20"/>
              </w:rPr>
            </w:pPr>
          </w:p>
        </w:tc>
        <w:tc>
          <w:tcPr>
            <w:tcW w:w="1262" w:type="dxa"/>
          </w:tcPr>
          <w:p w14:paraId="0C302EB4" w14:textId="0CA090AE" w:rsidR="003243B6" w:rsidRPr="00870882" w:rsidRDefault="003243B6" w:rsidP="003243B6">
            <w:pPr>
              <w:pStyle w:val="TableParagraph"/>
              <w:spacing w:before="13"/>
              <w:ind w:left="142"/>
              <w:jc w:val="center"/>
              <w:rPr>
                <w:rFonts w:ascii="Nunito" w:hAnsi="Nunito"/>
                <w:w w:val="109"/>
                <w:sz w:val="20"/>
                <w:szCs w:val="20"/>
              </w:rPr>
            </w:pPr>
            <w:r w:rsidRPr="00870882">
              <w:rPr>
                <w:rFonts w:ascii="Nunito" w:hAnsi="Nunito"/>
                <w:w w:val="109"/>
                <w:sz w:val="20"/>
                <w:szCs w:val="20"/>
              </w:rPr>
              <w:t>√</w:t>
            </w:r>
          </w:p>
        </w:tc>
        <w:tc>
          <w:tcPr>
            <w:tcW w:w="1108" w:type="dxa"/>
          </w:tcPr>
          <w:p w14:paraId="2F7C67BD" w14:textId="77777777" w:rsidR="003243B6" w:rsidRPr="00870882" w:rsidRDefault="003243B6" w:rsidP="003243B6">
            <w:pPr>
              <w:pStyle w:val="TableParagraph"/>
              <w:jc w:val="center"/>
              <w:rPr>
                <w:rFonts w:ascii="Nunito" w:hAnsi="Nunito"/>
                <w:w w:val="109"/>
                <w:sz w:val="20"/>
                <w:szCs w:val="20"/>
              </w:rPr>
            </w:pPr>
          </w:p>
        </w:tc>
        <w:tc>
          <w:tcPr>
            <w:tcW w:w="960" w:type="dxa"/>
          </w:tcPr>
          <w:p w14:paraId="52A487EA" w14:textId="77777777" w:rsidR="003243B6" w:rsidRPr="00870882" w:rsidRDefault="003243B6" w:rsidP="003243B6">
            <w:pPr>
              <w:pStyle w:val="TableParagraph"/>
              <w:rPr>
                <w:rFonts w:ascii="Nunito" w:hAnsi="Nunito"/>
                <w:sz w:val="20"/>
                <w:szCs w:val="20"/>
              </w:rPr>
            </w:pPr>
          </w:p>
        </w:tc>
      </w:tr>
      <w:tr w:rsidR="003243B6" w:rsidRPr="00870882" w14:paraId="77727286" w14:textId="77777777" w:rsidTr="003243B6">
        <w:trPr>
          <w:trHeight w:val="270"/>
        </w:trPr>
        <w:tc>
          <w:tcPr>
            <w:tcW w:w="4860" w:type="dxa"/>
          </w:tcPr>
          <w:p w14:paraId="34C1FE58" w14:textId="0F4662EC" w:rsidR="003243B6" w:rsidRDefault="003243B6" w:rsidP="003243B6">
            <w:pPr>
              <w:pStyle w:val="TableParagraph"/>
              <w:spacing w:before="13"/>
              <w:ind w:left="6"/>
              <w:rPr>
                <w:rFonts w:ascii="Nunito" w:hAnsi="Nunito"/>
                <w:sz w:val="20"/>
                <w:szCs w:val="20"/>
              </w:rPr>
            </w:pPr>
            <w:r>
              <w:rPr>
                <w:rFonts w:ascii="Nunito" w:hAnsi="Nunito"/>
                <w:sz w:val="20"/>
                <w:szCs w:val="20"/>
              </w:rPr>
              <w:t>Universal design, accessibility and Reasonable accommodation</w:t>
            </w:r>
          </w:p>
        </w:tc>
        <w:tc>
          <w:tcPr>
            <w:tcW w:w="1170" w:type="dxa"/>
          </w:tcPr>
          <w:p w14:paraId="114747DE" w14:textId="77777777" w:rsidR="003243B6" w:rsidRPr="00870882" w:rsidRDefault="003243B6" w:rsidP="003243B6">
            <w:pPr>
              <w:pStyle w:val="TableParagraph"/>
              <w:rPr>
                <w:rFonts w:ascii="Nunito" w:hAnsi="Nunito"/>
                <w:sz w:val="20"/>
                <w:szCs w:val="20"/>
              </w:rPr>
            </w:pPr>
          </w:p>
        </w:tc>
        <w:tc>
          <w:tcPr>
            <w:tcW w:w="1262" w:type="dxa"/>
          </w:tcPr>
          <w:p w14:paraId="769CD794" w14:textId="77777777" w:rsidR="003243B6" w:rsidRPr="00870882" w:rsidRDefault="003243B6" w:rsidP="003243B6">
            <w:pPr>
              <w:pStyle w:val="TableParagraph"/>
              <w:spacing w:before="13"/>
              <w:ind w:left="142"/>
              <w:rPr>
                <w:rFonts w:ascii="Nunito" w:hAnsi="Nunito"/>
                <w:sz w:val="20"/>
                <w:szCs w:val="20"/>
              </w:rPr>
            </w:pPr>
          </w:p>
        </w:tc>
        <w:tc>
          <w:tcPr>
            <w:tcW w:w="1108" w:type="dxa"/>
          </w:tcPr>
          <w:p w14:paraId="7A0730FD" w14:textId="77777777" w:rsidR="003243B6" w:rsidRPr="00870882" w:rsidRDefault="003243B6" w:rsidP="003243B6">
            <w:pPr>
              <w:pStyle w:val="TableParagraph"/>
              <w:jc w:val="center"/>
              <w:rPr>
                <w:rFonts w:ascii="Nunito" w:hAnsi="Nunito"/>
                <w:w w:val="109"/>
                <w:sz w:val="20"/>
                <w:szCs w:val="20"/>
              </w:rPr>
            </w:pPr>
            <w:r w:rsidRPr="00870882">
              <w:rPr>
                <w:rFonts w:ascii="Nunito" w:hAnsi="Nunito"/>
                <w:w w:val="109"/>
                <w:sz w:val="20"/>
                <w:szCs w:val="20"/>
              </w:rPr>
              <w:t>√</w:t>
            </w:r>
          </w:p>
        </w:tc>
        <w:tc>
          <w:tcPr>
            <w:tcW w:w="960" w:type="dxa"/>
          </w:tcPr>
          <w:p w14:paraId="00EF4D3B" w14:textId="77777777" w:rsidR="003243B6" w:rsidRPr="00870882" w:rsidRDefault="003243B6" w:rsidP="003243B6">
            <w:pPr>
              <w:pStyle w:val="TableParagraph"/>
              <w:rPr>
                <w:rFonts w:ascii="Nunito" w:hAnsi="Nunito"/>
                <w:sz w:val="20"/>
                <w:szCs w:val="20"/>
              </w:rPr>
            </w:pPr>
          </w:p>
        </w:tc>
      </w:tr>
      <w:tr w:rsidR="003243B6" w:rsidRPr="00870882" w14:paraId="0A7BF532" w14:textId="77777777" w:rsidTr="003243B6">
        <w:trPr>
          <w:trHeight w:val="270"/>
        </w:trPr>
        <w:tc>
          <w:tcPr>
            <w:tcW w:w="4860" w:type="dxa"/>
          </w:tcPr>
          <w:p w14:paraId="7CA07151" w14:textId="07A4DF2B" w:rsidR="003243B6" w:rsidRDefault="003243B6" w:rsidP="003243B6">
            <w:pPr>
              <w:pStyle w:val="TableParagraph"/>
              <w:spacing w:before="13"/>
              <w:rPr>
                <w:rFonts w:ascii="Nunito" w:hAnsi="Nunito"/>
                <w:sz w:val="20"/>
                <w:szCs w:val="20"/>
              </w:rPr>
            </w:pPr>
            <w:r>
              <w:rPr>
                <w:rFonts w:ascii="Nunito" w:hAnsi="Nunito"/>
                <w:sz w:val="20"/>
                <w:szCs w:val="20"/>
              </w:rPr>
              <w:t>Empowerment of OPDs and CSOs</w:t>
            </w:r>
          </w:p>
        </w:tc>
        <w:tc>
          <w:tcPr>
            <w:tcW w:w="1170" w:type="dxa"/>
          </w:tcPr>
          <w:p w14:paraId="322838B9" w14:textId="77777777" w:rsidR="003243B6" w:rsidRPr="00870882" w:rsidRDefault="003243B6" w:rsidP="003243B6">
            <w:pPr>
              <w:pStyle w:val="TableParagraph"/>
              <w:rPr>
                <w:rFonts w:ascii="Nunito" w:hAnsi="Nunito"/>
                <w:sz w:val="20"/>
                <w:szCs w:val="20"/>
              </w:rPr>
            </w:pPr>
          </w:p>
        </w:tc>
        <w:tc>
          <w:tcPr>
            <w:tcW w:w="1262" w:type="dxa"/>
          </w:tcPr>
          <w:p w14:paraId="4C14D444" w14:textId="77777777" w:rsidR="003243B6" w:rsidRPr="00870882" w:rsidRDefault="003243B6" w:rsidP="003243B6">
            <w:pPr>
              <w:pStyle w:val="TableParagraph"/>
              <w:spacing w:before="13"/>
              <w:ind w:left="142"/>
              <w:rPr>
                <w:rFonts w:ascii="Nunito" w:hAnsi="Nunito"/>
                <w:sz w:val="20"/>
                <w:szCs w:val="20"/>
              </w:rPr>
            </w:pPr>
          </w:p>
        </w:tc>
        <w:tc>
          <w:tcPr>
            <w:tcW w:w="1108" w:type="dxa"/>
          </w:tcPr>
          <w:p w14:paraId="56202458" w14:textId="77777777" w:rsidR="003243B6" w:rsidRPr="00870882" w:rsidRDefault="003243B6" w:rsidP="003243B6">
            <w:pPr>
              <w:pStyle w:val="TableParagraph"/>
              <w:rPr>
                <w:rFonts w:ascii="Nunito" w:hAnsi="Nunito"/>
                <w:w w:val="109"/>
                <w:sz w:val="20"/>
                <w:szCs w:val="20"/>
              </w:rPr>
            </w:pPr>
          </w:p>
        </w:tc>
        <w:tc>
          <w:tcPr>
            <w:tcW w:w="960" w:type="dxa"/>
          </w:tcPr>
          <w:p w14:paraId="2A1F3689" w14:textId="77777777" w:rsidR="003243B6" w:rsidRPr="00870882" w:rsidRDefault="003243B6" w:rsidP="003243B6">
            <w:pPr>
              <w:pStyle w:val="TableParagraph"/>
              <w:jc w:val="center"/>
              <w:rPr>
                <w:rFonts w:ascii="Nunito" w:hAnsi="Nunito"/>
                <w:sz w:val="20"/>
                <w:szCs w:val="20"/>
              </w:rPr>
            </w:pPr>
            <w:r w:rsidRPr="00870882">
              <w:rPr>
                <w:rFonts w:ascii="Nunito" w:hAnsi="Nunito"/>
                <w:w w:val="109"/>
                <w:sz w:val="20"/>
                <w:szCs w:val="20"/>
              </w:rPr>
              <w:t>√</w:t>
            </w:r>
          </w:p>
        </w:tc>
      </w:tr>
      <w:tr w:rsidR="003243B6" w:rsidRPr="00870882" w14:paraId="71DD1F40" w14:textId="77777777" w:rsidTr="003243B6">
        <w:trPr>
          <w:trHeight w:val="270"/>
        </w:trPr>
        <w:tc>
          <w:tcPr>
            <w:tcW w:w="4860" w:type="dxa"/>
          </w:tcPr>
          <w:p w14:paraId="7919BC9E" w14:textId="345BFF4A" w:rsidR="003243B6" w:rsidRDefault="003243B6" w:rsidP="003243B6">
            <w:pPr>
              <w:pStyle w:val="TableParagraph"/>
              <w:spacing w:before="13"/>
              <w:rPr>
                <w:rFonts w:ascii="Nunito" w:hAnsi="Nunito"/>
                <w:sz w:val="20"/>
                <w:szCs w:val="20"/>
              </w:rPr>
            </w:pPr>
            <w:r>
              <w:rPr>
                <w:rFonts w:ascii="Nunito" w:hAnsi="Nunito"/>
                <w:sz w:val="20"/>
                <w:szCs w:val="20"/>
              </w:rPr>
              <w:t xml:space="preserve">Advocacy and awareness-raising </w:t>
            </w:r>
          </w:p>
        </w:tc>
        <w:tc>
          <w:tcPr>
            <w:tcW w:w="1170" w:type="dxa"/>
          </w:tcPr>
          <w:p w14:paraId="6B66000B" w14:textId="77777777" w:rsidR="003243B6" w:rsidRPr="00870882" w:rsidRDefault="003243B6" w:rsidP="003243B6">
            <w:pPr>
              <w:pStyle w:val="TableParagraph"/>
              <w:rPr>
                <w:rFonts w:ascii="Nunito" w:hAnsi="Nunito"/>
                <w:sz w:val="20"/>
                <w:szCs w:val="20"/>
              </w:rPr>
            </w:pPr>
          </w:p>
        </w:tc>
        <w:tc>
          <w:tcPr>
            <w:tcW w:w="1262" w:type="dxa"/>
          </w:tcPr>
          <w:p w14:paraId="431C8F92" w14:textId="77777777" w:rsidR="003243B6" w:rsidRPr="00870882" w:rsidRDefault="003243B6" w:rsidP="003243B6">
            <w:pPr>
              <w:pStyle w:val="TableParagraph"/>
              <w:spacing w:before="13"/>
              <w:ind w:left="142"/>
              <w:rPr>
                <w:rFonts w:ascii="Nunito" w:hAnsi="Nunito"/>
                <w:sz w:val="20"/>
                <w:szCs w:val="20"/>
              </w:rPr>
            </w:pPr>
          </w:p>
        </w:tc>
        <w:tc>
          <w:tcPr>
            <w:tcW w:w="1108" w:type="dxa"/>
          </w:tcPr>
          <w:p w14:paraId="39BCAB55" w14:textId="77777777" w:rsidR="003243B6" w:rsidRPr="00870882" w:rsidRDefault="003243B6" w:rsidP="003243B6">
            <w:pPr>
              <w:pStyle w:val="TableParagraph"/>
              <w:rPr>
                <w:rFonts w:ascii="Nunito" w:hAnsi="Nunito"/>
                <w:w w:val="109"/>
                <w:sz w:val="20"/>
                <w:szCs w:val="20"/>
              </w:rPr>
            </w:pPr>
          </w:p>
        </w:tc>
        <w:tc>
          <w:tcPr>
            <w:tcW w:w="960" w:type="dxa"/>
          </w:tcPr>
          <w:p w14:paraId="1605A6CF" w14:textId="43E7BC03" w:rsidR="003243B6" w:rsidRPr="00870882" w:rsidRDefault="003243B6" w:rsidP="003243B6">
            <w:pPr>
              <w:pStyle w:val="TableParagraph"/>
              <w:jc w:val="center"/>
              <w:rPr>
                <w:rFonts w:ascii="Nunito" w:hAnsi="Nunito"/>
                <w:w w:val="109"/>
                <w:sz w:val="20"/>
                <w:szCs w:val="20"/>
              </w:rPr>
            </w:pPr>
            <w:r w:rsidRPr="00870882">
              <w:rPr>
                <w:rFonts w:ascii="Nunito" w:hAnsi="Nunito"/>
                <w:w w:val="109"/>
                <w:sz w:val="20"/>
                <w:szCs w:val="20"/>
              </w:rPr>
              <w:t>√</w:t>
            </w:r>
          </w:p>
        </w:tc>
      </w:tr>
      <w:tr w:rsidR="003243B6" w:rsidRPr="00870882" w14:paraId="1B0B264A" w14:textId="77777777" w:rsidTr="003243B6">
        <w:trPr>
          <w:trHeight w:val="270"/>
        </w:trPr>
        <w:tc>
          <w:tcPr>
            <w:tcW w:w="4860" w:type="dxa"/>
          </w:tcPr>
          <w:p w14:paraId="294147D3" w14:textId="287FAFF1" w:rsidR="003243B6" w:rsidRDefault="003243B6" w:rsidP="003243B6">
            <w:pPr>
              <w:pStyle w:val="TableParagraph"/>
              <w:spacing w:before="13"/>
              <w:rPr>
                <w:rFonts w:ascii="Nunito" w:hAnsi="Nunito"/>
                <w:sz w:val="20"/>
                <w:szCs w:val="20"/>
              </w:rPr>
            </w:pPr>
            <w:r>
              <w:rPr>
                <w:rFonts w:ascii="Nunito" w:hAnsi="Nunito"/>
                <w:sz w:val="20"/>
                <w:szCs w:val="20"/>
              </w:rPr>
              <w:t>Social and Behavior Change Communication</w:t>
            </w:r>
          </w:p>
        </w:tc>
        <w:tc>
          <w:tcPr>
            <w:tcW w:w="1170" w:type="dxa"/>
          </w:tcPr>
          <w:p w14:paraId="486D3A80" w14:textId="77777777" w:rsidR="003243B6" w:rsidRPr="00870882" w:rsidRDefault="003243B6" w:rsidP="003243B6">
            <w:pPr>
              <w:pStyle w:val="TableParagraph"/>
              <w:rPr>
                <w:rFonts w:ascii="Nunito" w:hAnsi="Nunito"/>
                <w:sz w:val="20"/>
                <w:szCs w:val="20"/>
              </w:rPr>
            </w:pPr>
          </w:p>
        </w:tc>
        <w:tc>
          <w:tcPr>
            <w:tcW w:w="1262" w:type="dxa"/>
          </w:tcPr>
          <w:p w14:paraId="216A19F7" w14:textId="01362A45" w:rsidR="003243B6" w:rsidRPr="00870882" w:rsidRDefault="003243B6" w:rsidP="003243B6">
            <w:pPr>
              <w:pStyle w:val="TableParagraph"/>
              <w:spacing w:before="13"/>
              <w:ind w:left="142"/>
              <w:rPr>
                <w:rFonts w:ascii="Nunito" w:hAnsi="Nunito"/>
                <w:sz w:val="20"/>
                <w:szCs w:val="20"/>
              </w:rPr>
            </w:pPr>
            <w:r>
              <w:rPr>
                <w:rFonts w:ascii="Nunito" w:hAnsi="Nunito"/>
                <w:w w:val="109"/>
                <w:sz w:val="20"/>
                <w:szCs w:val="20"/>
              </w:rPr>
              <w:t xml:space="preserve">        </w:t>
            </w:r>
            <w:r w:rsidRPr="00870882">
              <w:rPr>
                <w:rFonts w:ascii="Nunito" w:hAnsi="Nunito"/>
                <w:w w:val="109"/>
                <w:sz w:val="20"/>
                <w:szCs w:val="20"/>
              </w:rPr>
              <w:t>√</w:t>
            </w:r>
          </w:p>
        </w:tc>
        <w:tc>
          <w:tcPr>
            <w:tcW w:w="1108" w:type="dxa"/>
          </w:tcPr>
          <w:p w14:paraId="7E72EDEC" w14:textId="77777777" w:rsidR="003243B6" w:rsidRPr="00870882" w:rsidRDefault="003243B6" w:rsidP="003243B6">
            <w:pPr>
              <w:pStyle w:val="TableParagraph"/>
              <w:rPr>
                <w:rFonts w:ascii="Nunito" w:hAnsi="Nunito"/>
                <w:w w:val="109"/>
                <w:sz w:val="20"/>
                <w:szCs w:val="20"/>
              </w:rPr>
            </w:pPr>
          </w:p>
        </w:tc>
        <w:tc>
          <w:tcPr>
            <w:tcW w:w="960" w:type="dxa"/>
          </w:tcPr>
          <w:p w14:paraId="1A1E64BB" w14:textId="77777777" w:rsidR="003243B6" w:rsidRPr="00870882" w:rsidRDefault="003243B6" w:rsidP="003243B6">
            <w:pPr>
              <w:pStyle w:val="TableParagraph"/>
              <w:jc w:val="center"/>
              <w:rPr>
                <w:rFonts w:ascii="Nunito" w:hAnsi="Nunito"/>
                <w:w w:val="109"/>
                <w:sz w:val="20"/>
                <w:szCs w:val="20"/>
              </w:rPr>
            </w:pPr>
          </w:p>
        </w:tc>
      </w:tr>
      <w:tr w:rsidR="003243B6" w:rsidRPr="00870882" w14:paraId="27ABD2E7" w14:textId="77777777" w:rsidTr="003243B6">
        <w:trPr>
          <w:trHeight w:val="270"/>
        </w:trPr>
        <w:tc>
          <w:tcPr>
            <w:tcW w:w="4860" w:type="dxa"/>
          </w:tcPr>
          <w:p w14:paraId="507A4752" w14:textId="77777777" w:rsidR="003243B6" w:rsidRDefault="003243B6" w:rsidP="003243B6">
            <w:pPr>
              <w:pStyle w:val="TableParagraph"/>
              <w:spacing w:before="13"/>
              <w:ind w:left="6"/>
              <w:rPr>
                <w:rFonts w:ascii="Nunito" w:hAnsi="Nunito"/>
                <w:sz w:val="20"/>
                <w:szCs w:val="20"/>
              </w:rPr>
            </w:pPr>
            <w:r>
              <w:rPr>
                <w:rFonts w:ascii="Nunito" w:hAnsi="Nunito"/>
                <w:sz w:val="20"/>
                <w:szCs w:val="20"/>
              </w:rPr>
              <w:t>Barriers and facilitators related to Disability Inclusion</w:t>
            </w:r>
          </w:p>
        </w:tc>
        <w:tc>
          <w:tcPr>
            <w:tcW w:w="1170" w:type="dxa"/>
          </w:tcPr>
          <w:p w14:paraId="7E0EEB8D" w14:textId="77777777" w:rsidR="003243B6" w:rsidRPr="00870882" w:rsidRDefault="003243B6" w:rsidP="003243B6">
            <w:pPr>
              <w:pStyle w:val="TableParagraph"/>
              <w:rPr>
                <w:rFonts w:ascii="Nunito" w:hAnsi="Nunito"/>
                <w:sz w:val="20"/>
                <w:szCs w:val="20"/>
              </w:rPr>
            </w:pPr>
          </w:p>
        </w:tc>
        <w:tc>
          <w:tcPr>
            <w:tcW w:w="1262" w:type="dxa"/>
          </w:tcPr>
          <w:p w14:paraId="1D6F8D77" w14:textId="77777777" w:rsidR="003243B6" w:rsidRPr="00870882" w:rsidRDefault="003243B6" w:rsidP="003243B6">
            <w:pPr>
              <w:pStyle w:val="TableParagraph"/>
              <w:spacing w:before="13"/>
              <w:ind w:left="142"/>
              <w:jc w:val="center"/>
              <w:rPr>
                <w:rFonts w:ascii="Nunito" w:hAnsi="Nunito"/>
                <w:sz w:val="20"/>
                <w:szCs w:val="20"/>
              </w:rPr>
            </w:pPr>
          </w:p>
        </w:tc>
        <w:tc>
          <w:tcPr>
            <w:tcW w:w="1108" w:type="dxa"/>
          </w:tcPr>
          <w:p w14:paraId="5B92D0D7" w14:textId="39797427" w:rsidR="003243B6" w:rsidRPr="00870882" w:rsidRDefault="003243B6" w:rsidP="003243B6">
            <w:pPr>
              <w:pStyle w:val="TableParagraph"/>
              <w:jc w:val="center"/>
              <w:rPr>
                <w:rFonts w:ascii="Nunito" w:hAnsi="Nunito"/>
                <w:w w:val="109"/>
                <w:sz w:val="20"/>
                <w:szCs w:val="20"/>
              </w:rPr>
            </w:pPr>
            <w:r w:rsidRPr="00870882">
              <w:rPr>
                <w:rFonts w:ascii="Nunito" w:hAnsi="Nunito"/>
                <w:w w:val="109"/>
                <w:sz w:val="20"/>
                <w:szCs w:val="20"/>
              </w:rPr>
              <w:t>√</w:t>
            </w:r>
          </w:p>
        </w:tc>
        <w:tc>
          <w:tcPr>
            <w:tcW w:w="960" w:type="dxa"/>
          </w:tcPr>
          <w:p w14:paraId="2A62B44E" w14:textId="117465FE" w:rsidR="003243B6" w:rsidRPr="00870882" w:rsidRDefault="003243B6" w:rsidP="003243B6">
            <w:pPr>
              <w:pStyle w:val="TableParagraph"/>
              <w:jc w:val="center"/>
              <w:rPr>
                <w:rFonts w:ascii="Nunito" w:hAnsi="Nunito"/>
                <w:sz w:val="20"/>
                <w:szCs w:val="20"/>
              </w:rPr>
            </w:pPr>
          </w:p>
        </w:tc>
      </w:tr>
      <w:tr w:rsidR="003243B6" w:rsidRPr="00870882" w14:paraId="5501A26B" w14:textId="77777777" w:rsidTr="003243B6">
        <w:trPr>
          <w:trHeight w:val="270"/>
        </w:trPr>
        <w:tc>
          <w:tcPr>
            <w:tcW w:w="4860" w:type="dxa"/>
          </w:tcPr>
          <w:p w14:paraId="05C6B519" w14:textId="77777777" w:rsidR="003243B6" w:rsidRDefault="003243B6" w:rsidP="003243B6">
            <w:pPr>
              <w:pStyle w:val="TableParagraph"/>
              <w:spacing w:before="13"/>
              <w:ind w:left="6"/>
              <w:rPr>
                <w:rFonts w:ascii="Nunito" w:hAnsi="Nunito"/>
                <w:sz w:val="20"/>
                <w:szCs w:val="20"/>
              </w:rPr>
            </w:pPr>
            <w:r>
              <w:rPr>
                <w:rFonts w:ascii="Nunito" w:hAnsi="Nunito"/>
                <w:sz w:val="20"/>
                <w:szCs w:val="20"/>
              </w:rPr>
              <w:t>Community-based Inclusive Development</w:t>
            </w:r>
          </w:p>
        </w:tc>
        <w:tc>
          <w:tcPr>
            <w:tcW w:w="1170" w:type="dxa"/>
          </w:tcPr>
          <w:p w14:paraId="331E3701" w14:textId="77777777" w:rsidR="003243B6" w:rsidRPr="00870882" w:rsidRDefault="003243B6" w:rsidP="003243B6">
            <w:pPr>
              <w:pStyle w:val="TableParagraph"/>
              <w:rPr>
                <w:rFonts w:ascii="Nunito" w:hAnsi="Nunito"/>
                <w:sz w:val="20"/>
                <w:szCs w:val="20"/>
              </w:rPr>
            </w:pPr>
          </w:p>
        </w:tc>
        <w:tc>
          <w:tcPr>
            <w:tcW w:w="1262" w:type="dxa"/>
          </w:tcPr>
          <w:p w14:paraId="293100AC" w14:textId="12699656" w:rsidR="003243B6" w:rsidRPr="00870882" w:rsidRDefault="003243B6" w:rsidP="003243B6">
            <w:pPr>
              <w:pStyle w:val="TableParagraph"/>
              <w:spacing w:before="13"/>
              <w:ind w:left="142"/>
              <w:jc w:val="center"/>
              <w:rPr>
                <w:rFonts w:ascii="Nunito" w:hAnsi="Nunito"/>
                <w:sz w:val="20"/>
                <w:szCs w:val="20"/>
              </w:rPr>
            </w:pPr>
            <w:r w:rsidRPr="00870882">
              <w:rPr>
                <w:rFonts w:ascii="Nunito" w:hAnsi="Nunito"/>
                <w:w w:val="109"/>
                <w:sz w:val="20"/>
                <w:szCs w:val="20"/>
              </w:rPr>
              <w:t>√</w:t>
            </w:r>
          </w:p>
        </w:tc>
        <w:tc>
          <w:tcPr>
            <w:tcW w:w="1108" w:type="dxa"/>
          </w:tcPr>
          <w:p w14:paraId="57F3A21F" w14:textId="089D3792" w:rsidR="003243B6" w:rsidRPr="00870882" w:rsidRDefault="003243B6" w:rsidP="003243B6">
            <w:pPr>
              <w:pStyle w:val="TableParagraph"/>
              <w:jc w:val="center"/>
              <w:rPr>
                <w:rFonts w:ascii="Nunito" w:hAnsi="Nunito"/>
                <w:w w:val="109"/>
                <w:sz w:val="20"/>
                <w:szCs w:val="20"/>
              </w:rPr>
            </w:pPr>
          </w:p>
        </w:tc>
        <w:tc>
          <w:tcPr>
            <w:tcW w:w="960" w:type="dxa"/>
          </w:tcPr>
          <w:p w14:paraId="389F5EB9" w14:textId="77777777" w:rsidR="003243B6" w:rsidRPr="00870882" w:rsidRDefault="003243B6" w:rsidP="003243B6">
            <w:pPr>
              <w:pStyle w:val="TableParagraph"/>
              <w:jc w:val="center"/>
              <w:rPr>
                <w:rFonts w:ascii="Nunito" w:hAnsi="Nunito"/>
                <w:sz w:val="20"/>
                <w:szCs w:val="20"/>
              </w:rPr>
            </w:pPr>
          </w:p>
        </w:tc>
      </w:tr>
      <w:tr w:rsidR="003243B6" w:rsidRPr="00870882" w14:paraId="60192BC5" w14:textId="77777777" w:rsidTr="003243B6">
        <w:trPr>
          <w:trHeight w:val="270"/>
        </w:trPr>
        <w:tc>
          <w:tcPr>
            <w:tcW w:w="4860" w:type="dxa"/>
          </w:tcPr>
          <w:p w14:paraId="3AC0BA17" w14:textId="77777777" w:rsidR="003243B6" w:rsidRDefault="003243B6" w:rsidP="003243B6">
            <w:pPr>
              <w:pStyle w:val="TableParagraph"/>
              <w:spacing w:before="13"/>
              <w:ind w:left="6"/>
              <w:rPr>
                <w:rFonts w:ascii="Nunito" w:hAnsi="Nunito"/>
                <w:sz w:val="20"/>
                <w:szCs w:val="20"/>
              </w:rPr>
            </w:pPr>
            <w:r>
              <w:rPr>
                <w:rFonts w:ascii="Nunito" w:hAnsi="Nunito"/>
                <w:sz w:val="20"/>
                <w:szCs w:val="20"/>
              </w:rPr>
              <w:t>Protection and Inclusion mainstreaming principles</w:t>
            </w:r>
          </w:p>
        </w:tc>
        <w:tc>
          <w:tcPr>
            <w:tcW w:w="1170" w:type="dxa"/>
          </w:tcPr>
          <w:p w14:paraId="0EAFC852" w14:textId="77777777" w:rsidR="003243B6" w:rsidRPr="00870882" w:rsidRDefault="003243B6" w:rsidP="003243B6">
            <w:pPr>
              <w:pStyle w:val="TableParagraph"/>
              <w:rPr>
                <w:rFonts w:ascii="Nunito" w:hAnsi="Nunito"/>
                <w:sz w:val="20"/>
                <w:szCs w:val="20"/>
              </w:rPr>
            </w:pPr>
          </w:p>
        </w:tc>
        <w:tc>
          <w:tcPr>
            <w:tcW w:w="1262" w:type="dxa"/>
          </w:tcPr>
          <w:p w14:paraId="08A49B9A" w14:textId="05807B36" w:rsidR="003243B6" w:rsidRPr="00870882" w:rsidRDefault="003243B6" w:rsidP="003243B6">
            <w:pPr>
              <w:pStyle w:val="TableParagraph"/>
              <w:spacing w:before="13"/>
              <w:ind w:left="142"/>
              <w:jc w:val="center"/>
              <w:rPr>
                <w:rFonts w:ascii="Nunito" w:hAnsi="Nunito"/>
                <w:sz w:val="20"/>
                <w:szCs w:val="20"/>
              </w:rPr>
            </w:pPr>
            <w:r w:rsidRPr="00870882">
              <w:rPr>
                <w:rFonts w:ascii="Nunito" w:hAnsi="Nunito"/>
                <w:w w:val="109"/>
                <w:sz w:val="20"/>
                <w:szCs w:val="20"/>
              </w:rPr>
              <w:t>√</w:t>
            </w:r>
          </w:p>
        </w:tc>
        <w:tc>
          <w:tcPr>
            <w:tcW w:w="1108" w:type="dxa"/>
          </w:tcPr>
          <w:p w14:paraId="2DF2240F" w14:textId="0D54B3C0" w:rsidR="003243B6" w:rsidRPr="00870882" w:rsidRDefault="003243B6" w:rsidP="003243B6">
            <w:pPr>
              <w:pStyle w:val="TableParagraph"/>
              <w:jc w:val="center"/>
              <w:rPr>
                <w:rFonts w:ascii="Nunito" w:hAnsi="Nunito"/>
                <w:w w:val="109"/>
                <w:sz w:val="20"/>
                <w:szCs w:val="20"/>
              </w:rPr>
            </w:pPr>
          </w:p>
        </w:tc>
        <w:tc>
          <w:tcPr>
            <w:tcW w:w="960" w:type="dxa"/>
          </w:tcPr>
          <w:p w14:paraId="3D5E275F" w14:textId="77777777" w:rsidR="003243B6" w:rsidRPr="00870882" w:rsidRDefault="003243B6" w:rsidP="003243B6">
            <w:pPr>
              <w:pStyle w:val="TableParagraph"/>
              <w:jc w:val="center"/>
              <w:rPr>
                <w:rFonts w:ascii="Nunito" w:hAnsi="Nunito"/>
                <w:sz w:val="20"/>
                <w:szCs w:val="20"/>
              </w:rPr>
            </w:pPr>
          </w:p>
        </w:tc>
      </w:tr>
      <w:tr w:rsidR="003243B6" w:rsidRPr="00870882" w14:paraId="47CD5D8D" w14:textId="77777777" w:rsidTr="003243B6">
        <w:trPr>
          <w:trHeight w:val="270"/>
        </w:trPr>
        <w:tc>
          <w:tcPr>
            <w:tcW w:w="4860" w:type="dxa"/>
          </w:tcPr>
          <w:p w14:paraId="40B1109D" w14:textId="77777777" w:rsidR="003243B6" w:rsidRDefault="003243B6" w:rsidP="003243B6">
            <w:pPr>
              <w:pStyle w:val="TableParagraph"/>
              <w:spacing w:before="13"/>
              <w:ind w:left="6"/>
              <w:rPr>
                <w:rFonts w:ascii="Nunito" w:hAnsi="Nunito"/>
                <w:sz w:val="20"/>
                <w:szCs w:val="20"/>
              </w:rPr>
            </w:pPr>
            <w:r>
              <w:rPr>
                <w:rFonts w:ascii="Nunito" w:hAnsi="Nunito"/>
                <w:sz w:val="20"/>
                <w:szCs w:val="20"/>
              </w:rPr>
              <w:t>UN- Convention on the Rights of Persons with Disabilities</w:t>
            </w:r>
          </w:p>
        </w:tc>
        <w:tc>
          <w:tcPr>
            <w:tcW w:w="1170" w:type="dxa"/>
          </w:tcPr>
          <w:p w14:paraId="63D72E06" w14:textId="77777777" w:rsidR="003243B6" w:rsidRPr="00870882" w:rsidRDefault="003243B6" w:rsidP="003243B6">
            <w:pPr>
              <w:pStyle w:val="TableParagraph"/>
              <w:rPr>
                <w:rFonts w:ascii="Nunito" w:hAnsi="Nunito"/>
                <w:sz w:val="20"/>
                <w:szCs w:val="20"/>
              </w:rPr>
            </w:pPr>
          </w:p>
        </w:tc>
        <w:tc>
          <w:tcPr>
            <w:tcW w:w="1262" w:type="dxa"/>
          </w:tcPr>
          <w:p w14:paraId="510D97F6" w14:textId="77777777" w:rsidR="003243B6" w:rsidRPr="00870882" w:rsidRDefault="003243B6" w:rsidP="003243B6">
            <w:pPr>
              <w:pStyle w:val="TableParagraph"/>
              <w:spacing w:before="13"/>
              <w:ind w:left="142"/>
              <w:jc w:val="center"/>
              <w:rPr>
                <w:rFonts w:ascii="Nunito" w:hAnsi="Nunito"/>
                <w:sz w:val="20"/>
                <w:szCs w:val="20"/>
              </w:rPr>
            </w:pPr>
          </w:p>
        </w:tc>
        <w:tc>
          <w:tcPr>
            <w:tcW w:w="1108" w:type="dxa"/>
          </w:tcPr>
          <w:p w14:paraId="118B94E8" w14:textId="30D47A6F" w:rsidR="003243B6" w:rsidRPr="00870882" w:rsidRDefault="003243B6" w:rsidP="003243B6">
            <w:pPr>
              <w:pStyle w:val="TableParagraph"/>
              <w:jc w:val="center"/>
              <w:rPr>
                <w:rFonts w:ascii="Nunito" w:hAnsi="Nunito"/>
                <w:w w:val="109"/>
                <w:sz w:val="20"/>
                <w:szCs w:val="20"/>
              </w:rPr>
            </w:pPr>
          </w:p>
        </w:tc>
        <w:tc>
          <w:tcPr>
            <w:tcW w:w="960" w:type="dxa"/>
          </w:tcPr>
          <w:p w14:paraId="32DC4845" w14:textId="6269B356" w:rsidR="003243B6" w:rsidRPr="00870882" w:rsidRDefault="003243B6" w:rsidP="003243B6">
            <w:pPr>
              <w:pStyle w:val="TableParagraph"/>
              <w:jc w:val="center"/>
              <w:rPr>
                <w:rFonts w:ascii="Nunito" w:hAnsi="Nunito"/>
                <w:sz w:val="20"/>
                <w:szCs w:val="20"/>
              </w:rPr>
            </w:pPr>
            <w:r w:rsidRPr="00870882">
              <w:rPr>
                <w:rFonts w:ascii="Nunito" w:hAnsi="Nunito"/>
                <w:w w:val="109"/>
                <w:sz w:val="20"/>
                <w:szCs w:val="20"/>
              </w:rPr>
              <w:t>√</w:t>
            </w:r>
          </w:p>
        </w:tc>
      </w:tr>
      <w:tr w:rsidR="003243B6" w:rsidRPr="00870882" w14:paraId="477AD0E0" w14:textId="77777777" w:rsidTr="003243B6">
        <w:trPr>
          <w:trHeight w:val="270"/>
        </w:trPr>
        <w:tc>
          <w:tcPr>
            <w:tcW w:w="4860" w:type="dxa"/>
          </w:tcPr>
          <w:p w14:paraId="6603F1AB" w14:textId="77777777" w:rsidR="003243B6" w:rsidRDefault="003243B6" w:rsidP="003243B6">
            <w:pPr>
              <w:pStyle w:val="TableParagraph"/>
              <w:spacing w:before="13"/>
              <w:ind w:left="6"/>
              <w:rPr>
                <w:rFonts w:ascii="Nunito" w:hAnsi="Nunito"/>
                <w:sz w:val="20"/>
                <w:szCs w:val="20"/>
              </w:rPr>
            </w:pPr>
            <w:r>
              <w:rPr>
                <w:rFonts w:ascii="Nunito" w:hAnsi="Nunito"/>
                <w:sz w:val="20"/>
                <w:szCs w:val="20"/>
              </w:rPr>
              <w:t>Inclusive data collection and use of the Washington Group Questions tools</w:t>
            </w:r>
          </w:p>
        </w:tc>
        <w:tc>
          <w:tcPr>
            <w:tcW w:w="1170" w:type="dxa"/>
          </w:tcPr>
          <w:p w14:paraId="405B2CCD" w14:textId="77777777" w:rsidR="003243B6" w:rsidRPr="00870882" w:rsidRDefault="003243B6" w:rsidP="003243B6">
            <w:pPr>
              <w:pStyle w:val="TableParagraph"/>
              <w:rPr>
                <w:rFonts w:ascii="Nunito" w:hAnsi="Nunito"/>
                <w:sz w:val="20"/>
                <w:szCs w:val="20"/>
              </w:rPr>
            </w:pPr>
          </w:p>
        </w:tc>
        <w:tc>
          <w:tcPr>
            <w:tcW w:w="1262" w:type="dxa"/>
          </w:tcPr>
          <w:p w14:paraId="04D27BBC" w14:textId="5365C037" w:rsidR="003243B6" w:rsidRPr="00870882" w:rsidRDefault="003243B6" w:rsidP="003243B6">
            <w:pPr>
              <w:pStyle w:val="TableParagraph"/>
              <w:spacing w:before="13"/>
              <w:ind w:left="142"/>
              <w:jc w:val="center"/>
              <w:rPr>
                <w:rFonts w:ascii="Nunito" w:hAnsi="Nunito"/>
                <w:sz w:val="20"/>
                <w:szCs w:val="20"/>
              </w:rPr>
            </w:pPr>
            <w:r w:rsidRPr="00870882">
              <w:rPr>
                <w:rFonts w:ascii="Nunito" w:hAnsi="Nunito"/>
                <w:w w:val="109"/>
                <w:sz w:val="20"/>
                <w:szCs w:val="20"/>
              </w:rPr>
              <w:t>√</w:t>
            </w:r>
          </w:p>
        </w:tc>
        <w:tc>
          <w:tcPr>
            <w:tcW w:w="1108" w:type="dxa"/>
          </w:tcPr>
          <w:p w14:paraId="19E184CF" w14:textId="7BC1C314" w:rsidR="003243B6" w:rsidRPr="00870882" w:rsidRDefault="003243B6" w:rsidP="003243B6">
            <w:pPr>
              <w:pStyle w:val="TableParagraph"/>
              <w:jc w:val="center"/>
              <w:rPr>
                <w:rFonts w:ascii="Nunito" w:hAnsi="Nunito"/>
                <w:w w:val="109"/>
                <w:sz w:val="20"/>
                <w:szCs w:val="20"/>
              </w:rPr>
            </w:pPr>
          </w:p>
        </w:tc>
        <w:tc>
          <w:tcPr>
            <w:tcW w:w="960" w:type="dxa"/>
          </w:tcPr>
          <w:p w14:paraId="7BB0C4CC" w14:textId="77777777" w:rsidR="003243B6" w:rsidRPr="00870882" w:rsidRDefault="003243B6" w:rsidP="003243B6">
            <w:pPr>
              <w:pStyle w:val="TableParagraph"/>
              <w:jc w:val="center"/>
              <w:rPr>
                <w:rFonts w:ascii="Nunito" w:hAnsi="Nunito"/>
                <w:sz w:val="20"/>
                <w:szCs w:val="20"/>
              </w:rPr>
            </w:pPr>
          </w:p>
        </w:tc>
      </w:tr>
    </w:tbl>
    <w:p w14:paraId="0481D3B5" w14:textId="77777777" w:rsidR="001D093A" w:rsidRPr="00AA4C4B" w:rsidRDefault="001D093A" w:rsidP="009975DB">
      <w:pPr>
        <w:pStyle w:val="Header"/>
        <w:tabs>
          <w:tab w:val="clear" w:pos="4536"/>
          <w:tab w:val="clear" w:pos="9072"/>
          <w:tab w:val="left" w:pos="6804"/>
        </w:tabs>
        <w:spacing w:line="270" w:lineRule="exact"/>
        <w:rPr>
          <w:color w:val="auto"/>
        </w:rPr>
      </w:pPr>
    </w:p>
    <w:p w14:paraId="2BADAE89" w14:textId="77777777" w:rsidR="00C84674" w:rsidRPr="00AA4C4B" w:rsidRDefault="009975DB" w:rsidP="009975DB">
      <w:pPr>
        <w:pStyle w:val="Header"/>
        <w:tabs>
          <w:tab w:val="clear" w:pos="4536"/>
          <w:tab w:val="clear" w:pos="9072"/>
          <w:tab w:val="left" w:pos="6804"/>
        </w:tabs>
        <w:spacing w:line="270" w:lineRule="exact"/>
        <w:rPr>
          <w:b/>
          <w:bCs/>
          <w:color w:val="auto"/>
        </w:rPr>
      </w:pPr>
      <w:r w:rsidRPr="00AA4C4B">
        <w:rPr>
          <w:b/>
          <w:bCs/>
          <w:color w:val="auto"/>
        </w:rPr>
        <w:t xml:space="preserve">Cross-sector skills </w:t>
      </w:r>
    </w:p>
    <w:tbl>
      <w:tblPr>
        <w:tblStyle w:val="TableGrid"/>
        <w:tblW w:w="0" w:type="auto"/>
        <w:tblLook w:val="04A0" w:firstRow="1" w:lastRow="0" w:firstColumn="1" w:lastColumn="0" w:noHBand="0" w:noVBand="1"/>
      </w:tblPr>
      <w:tblGrid>
        <w:gridCol w:w="5035"/>
        <w:gridCol w:w="983"/>
        <w:gridCol w:w="1029"/>
        <w:gridCol w:w="1166"/>
        <w:gridCol w:w="1155"/>
      </w:tblGrid>
      <w:tr w:rsidR="00AA4C4B" w:rsidRPr="00AA4C4B" w14:paraId="05CE72EB" w14:textId="77777777" w:rsidTr="0BF6709A">
        <w:tc>
          <w:tcPr>
            <w:tcW w:w="5035" w:type="dxa"/>
          </w:tcPr>
          <w:p w14:paraId="12F04B6F" w14:textId="77777777" w:rsidR="00C84674" w:rsidRPr="00AA4C4B" w:rsidRDefault="00C84674" w:rsidP="00A719C9">
            <w:pPr>
              <w:pStyle w:val="Header"/>
              <w:tabs>
                <w:tab w:val="clear" w:pos="4536"/>
                <w:tab w:val="clear" w:pos="9072"/>
                <w:tab w:val="left" w:pos="6804"/>
              </w:tabs>
              <w:spacing w:line="270" w:lineRule="exact"/>
              <w:rPr>
                <w:color w:val="auto"/>
              </w:rPr>
            </w:pPr>
            <w:r w:rsidRPr="00AA4C4B">
              <w:rPr>
                <w:color w:val="auto"/>
              </w:rPr>
              <w:t>Skill &amp; Skill level</w:t>
            </w:r>
          </w:p>
        </w:tc>
        <w:tc>
          <w:tcPr>
            <w:tcW w:w="983" w:type="dxa"/>
          </w:tcPr>
          <w:p w14:paraId="278AAAE8" w14:textId="0D0D9F5D" w:rsidR="00C84674" w:rsidRPr="00AA4C4B" w:rsidRDefault="69861A1A" w:rsidP="00A719C9">
            <w:pPr>
              <w:pStyle w:val="Header"/>
              <w:tabs>
                <w:tab w:val="clear" w:pos="4536"/>
                <w:tab w:val="clear" w:pos="9072"/>
                <w:tab w:val="left" w:pos="6804"/>
              </w:tabs>
              <w:spacing w:line="270" w:lineRule="exact"/>
              <w:rPr>
                <w:color w:val="auto"/>
              </w:rPr>
            </w:pPr>
            <w:r w:rsidRPr="00AA4C4B">
              <w:rPr>
                <w:color w:val="auto"/>
              </w:rPr>
              <w:t>Know</w:t>
            </w:r>
            <w:r w:rsidR="6C1B686F" w:rsidRPr="00AA4C4B">
              <w:rPr>
                <w:color w:val="auto"/>
              </w:rPr>
              <w:t>s</w:t>
            </w:r>
          </w:p>
        </w:tc>
        <w:tc>
          <w:tcPr>
            <w:tcW w:w="1011" w:type="dxa"/>
          </w:tcPr>
          <w:p w14:paraId="0DCB47FF" w14:textId="12EAFA79" w:rsidR="00C84674" w:rsidRPr="00AA4C4B" w:rsidRDefault="69861A1A" w:rsidP="00A719C9">
            <w:pPr>
              <w:pStyle w:val="Header"/>
              <w:tabs>
                <w:tab w:val="clear" w:pos="4536"/>
                <w:tab w:val="clear" w:pos="9072"/>
                <w:tab w:val="left" w:pos="6804"/>
              </w:tabs>
              <w:spacing w:line="270" w:lineRule="exact"/>
              <w:rPr>
                <w:color w:val="auto"/>
              </w:rPr>
            </w:pPr>
            <w:r w:rsidRPr="00AA4C4B">
              <w:rPr>
                <w:color w:val="auto"/>
              </w:rPr>
              <w:t>Practic</w:t>
            </w:r>
            <w:r w:rsidR="1B95C8E9" w:rsidRPr="00AA4C4B">
              <w:rPr>
                <w:color w:val="auto"/>
              </w:rPr>
              <w:t>es</w:t>
            </w:r>
          </w:p>
        </w:tc>
        <w:tc>
          <w:tcPr>
            <w:tcW w:w="1166" w:type="dxa"/>
          </w:tcPr>
          <w:p w14:paraId="4A95C093" w14:textId="77777777" w:rsidR="00C84674" w:rsidRPr="00AA4C4B" w:rsidRDefault="00C84674" w:rsidP="00A719C9">
            <w:pPr>
              <w:pStyle w:val="Header"/>
              <w:tabs>
                <w:tab w:val="clear" w:pos="4536"/>
                <w:tab w:val="clear" w:pos="9072"/>
                <w:tab w:val="left" w:pos="6804"/>
              </w:tabs>
              <w:spacing w:line="270" w:lineRule="exact"/>
              <w:rPr>
                <w:color w:val="auto"/>
              </w:rPr>
            </w:pPr>
            <w:r w:rsidRPr="00AA4C4B">
              <w:rPr>
                <w:color w:val="auto"/>
              </w:rPr>
              <w:t xml:space="preserve">Proficient </w:t>
            </w:r>
          </w:p>
        </w:tc>
        <w:tc>
          <w:tcPr>
            <w:tcW w:w="1155" w:type="dxa"/>
          </w:tcPr>
          <w:p w14:paraId="6E09B76B" w14:textId="77777777" w:rsidR="00C84674" w:rsidRPr="00AA4C4B" w:rsidRDefault="00C84674" w:rsidP="00A719C9">
            <w:pPr>
              <w:pStyle w:val="Header"/>
              <w:tabs>
                <w:tab w:val="clear" w:pos="4536"/>
                <w:tab w:val="clear" w:pos="9072"/>
                <w:tab w:val="left" w:pos="6804"/>
              </w:tabs>
              <w:spacing w:line="270" w:lineRule="exact"/>
              <w:rPr>
                <w:color w:val="auto"/>
              </w:rPr>
            </w:pPr>
            <w:r w:rsidRPr="00AA4C4B">
              <w:rPr>
                <w:color w:val="auto"/>
              </w:rPr>
              <w:t>Expert</w:t>
            </w:r>
          </w:p>
        </w:tc>
      </w:tr>
      <w:tr w:rsidR="00AA4C4B" w:rsidRPr="00AA4C4B" w14:paraId="4169008B" w14:textId="77777777" w:rsidTr="0BF6709A">
        <w:tc>
          <w:tcPr>
            <w:tcW w:w="5035" w:type="dxa"/>
          </w:tcPr>
          <w:p w14:paraId="5C1B5C57" w14:textId="74E7FD9D" w:rsidR="00C84674" w:rsidRPr="00AA4C4B" w:rsidRDefault="00C84674" w:rsidP="00A719C9">
            <w:pPr>
              <w:pStyle w:val="Header"/>
              <w:tabs>
                <w:tab w:val="clear" w:pos="4536"/>
                <w:tab w:val="clear" w:pos="9072"/>
                <w:tab w:val="left" w:pos="6804"/>
              </w:tabs>
              <w:spacing w:line="270" w:lineRule="exact"/>
              <w:rPr>
                <w:color w:val="auto"/>
              </w:rPr>
            </w:pPr>
            <w:r w:rsidRPr="00AA4C4B">
              <w:rPr>
                <w:color w:val="auto"/>
              </w:rPr>
              <w:t>Frameworks and references</w:t>
            </w:r>
          </w:p>
        </w:tc>
        <w:tc>
          <w:tcPr>
            <w:tcW w:w="983" w:type="dxa"/>
          </w:tcPr>
          <w:p w14:paraId="20B24D93" w14:textId="77777777" w:rsidR="00C84674" w:rsidRPr="00AA4C4B" w:rsidRDefault="00C84674" w:rsidP="00A719C9">
            <w:pPr>
              <w:pStyle w:val="Header"/>
              <w:tabs>
                <w:tab w:val="clear" w:pos="4536"/>
                <w:tab w:val="clear" w:pos="9072"/>
                <w:tab w:val="left" w:pos="6804"/>
              </w:tabs>
              <w:spacing w:line="270" w:lineRule="exact"/>
              <w:rPr>
                <w:color w:val="auto"/>
              </w:rPr>
            </w:pPr>
          </w:p>
        </w:tc>
        <w:tc>
          <w:tcPr>
            <w:tcW w:w="1011" w:type="dxa"/>
          </w:tcPr>
          <w:p w14:paraId="7356BD51" w14:textId="4DC64A48" w:rsidR="00C84674" w:rsidRPr="00AA4C4B" w:rsidRDefault="00C84674" w:rsidP="00A719C9">
            <w:pPr>
              <w:pStyle w:val="Header"/>
              <w:tabs>
                <w:tab w:val="clear" w:pos="4536"/>
                <w:tab w:val="clear" w:pos="9072"/>
                <w:tab w:val="left" w:pos="6804"/>
              </w:tabs>
              <w:spacing w:line="270" w:lineRule="exact"/>
              <w:jc w:val="center"/>
              <w:rPr>
                <w:color w:val="auto"/>
              </w:rPr>
            </w:pPr>
          </w:p>
        </w:tc>
        <w:tc>
          <w:tcPr>
            <w:tcW w:w="1166" w:type="dxa"/>
          </w:tcPr>
          <w:p w14:paraId="61A9C01D" w14:textId="3318EC53" w:rsidR="00C84674" w:rsidRPr="00AA4C4B" w:rsidRDefault="008503A6" w:rsidP="00A719C9">
            <w:pPr>
              <w:pStyle w:val="Header"/>
              <w:tabs>
                <w:tab w:val="clear" w:pos="4536"/>
                <w:tab w:val="clear" w:pos="9072"/>
                <w:tab w:val="left" w:pos="6804"/>
              </w:tabs>
              <w:spacing w:line="270" w:lineRule="exact"/>
              <w:jc w:val="center"/>
              <w:rPr>
                <w:color w:val="auto"/>
              </w:rPr>
            </w:pPr>
            <w:r w:rsidRPr="00AA4C4B">
              <w:rPr>
                <w:color w:val="auto"/>
              </w:rPr>
              <w:t>√</w:t>
            </w:r>
          </w:p>
        </w:tc>
        <w:tc>
          <w:tcPr>
            <w:tcW w:w="1155" w:type="dxa"/>
          </w:tcPr>
          <w:p w14:paraId="483C03C2" w14:textId="77777777" w:rsidR="00C84674" w:rsidRPr="00AA4C4B" w:rsidRDefault="00C84674" w:rsidP="00A719C9">
            <w:pPr>
              <w:pStyle w:val="Header"/>
              <w:tabs>
                <w:tab w:val="clear" w:pos="4536"/>
                <w:tab w:val="clear" w:pos="9072"/>
                <w:tab w:val="left" w:pos="6804"/>
              </w:tabs>
              <w:spacing w:line="270" w:lineRule="exact"/>
              <w:rPr>
                <w:color w:val="auto"/>
              </w:rPr>
            </w:pPr>
          </w:p>
        </w:tc>
      </w:tr>
      <w:tr w:rsidR="00AA4C4B" w:rsidRPr="00AA4C4B" w14:paraId="5CDB6584" w14:textId="77777777" w:rsidTr="0BF6709A">
        <w:tc>
          <w:tcPr>
            <w:tcW w:w="5035" w:type="dxa"/>
          </w:tcPr>
          <w:p w14:paraId="7446B0E1" w14:textId="615F7151" w:rsidR="00C84674" w:rsidRPr="00AA4C4B" w:rsidRDefault="00390D73" w:rsidP="00A719C9">
            <w:pPr>
              <w:pStyle w:val="Header"/>
              <w:tabs>
                <w:tab w:val="clear" w:pos="4536"/>
                <w:tab w:val="clear" w:pos="9072"/>
                <w:tab w:val="left" w:pos="6804"/>
              </w:tabs>
              <w:spacing w:line="270" w:lineRule="exact"/>
              <w:rPr>
                <w:color w:val="auto"/>
              </w:rPr>
            </w:pPr>
            <w:r w:rsidRPr="00AA4C4B">
              <w:rPr>
                <w:color w:val="auto"/>
              </w:rPr>
              <w:t>Office and collaborative tools</w:t>
            </w:r>
          </w:p>
        </w:tc>
        <w:tc>
          <w:tcPr>
            <w:tcW w:w="983" w:type="dxa"/>
          </w:tcPr>
          <w:p w14:paraId="56FCA684" w14:textId="77777777" w:rsidR="00C84674" w:rsidRPr="00AA4C4B" w:rsidRDefault="00C84674" w:rsidP="00A719C9">
            <w:pPr>
              <w:pStyle w:val="Header"/>
              <w:tabs>
                <w:tab w:val="clear" w:pos="4536"/>
                <w:tab w:val="clear" w:pos="9072"/>
                <w:tab w:val="left" w:pos="6804"/>
              </w:tabs>
              <w:spacing w:line="270" w:lineRule="exact"/>
              <w:rPr>
                <w:color w:val="auto"/>
              </w:rPr>
            </w:pPr>
          </w:p>
        </w:tc>
        <w:tc>
          <w:tcPr>
            <w:tcW w:w="1011" w:type="dxa"/>
          </w:tcPr>
          <w:p w14:paraId="358CFCAE" w14:textId="4B1C7DFA" w:rsidR="00C84674" w:rsidRPr="00AA4C4B" w:rsidRDefault="00C84674" w:rsidP="00A719C9">
            <w:pPr>
              <w:pStyle w:val="Header"/>
              <w:tabs>
                <w:tab w:val="clear" w:pos="4536"/>
                <w:tab w:val="clear" w:pos="9072"/>
                <w:tab w:val="left" w:pos="6804"/>
              </w:tabs>
              <w:spacing w:line="270" w:lineRule="exact"/>
              <w:jc w:val="center"/>
              <w:rPr>
                <w:color w:val="auto"/>
              </w:rPr>
            </w:pPr>
          </w:p>
        </w:tc>
        <w:tc>
          <w:tcPr>
            <w:tcW w:w="1166" w:type="dxa"/>
          </w:tcPr>
          <w:p w14:paraId="7CC67A2C" w14:textId="5E2F0B03" w:rsidR="00C84674" w:rsidRPr="00AA4C4B" w:rsidRDefault="008503A6" w:rsidP="00A719C9">
            <w:pPr>
              <w:pStyle w:val="Header"/>
              <w:tabs>
                <w:tab w:val="clear" w:pos="4536"/>
                <w:tab w:val="clear" w:pos="9072"/>
                <w:tab w:val="left" w:pos="6804"/>
              </w:tabs>
              <w:spacing w:line="270" w:lineRule="exact"/>
              <w:jc w:val="center"/>
              <w:rPr>
                <w:color w:val="auto"/>
              </w:rPr>
            </w:pPr>
            <w:r w:rsidRPr="00AA4C4B">
              <w:rPr>
                <w:color w:val="auto"/>
              </w:rPr>
              <w:t>√</w:t>
            </w:r>
          </w:p>
        </w:tc>
        <w:tc>
          <w:tcPr>
            <w:tcW w:w="1155" w:type="dxa"/>
          </w:tcPr>
          <w:p w14:paraId="6549D774" w14:textId="77777777" w:rsidR="00C84674" w:rsidRPr="00AA4C4B" w:rsidRDefault="00C84674" w:rsidP="00A719C9">
            <w:pPr>
              <w:pStyle w:val="Header"/>
              <w:tabs>
                <w:tab w:val="clear" w:pos="4536"/>
                <w:tab w:val="clear" w:pos="9072"/>
                <w:tab w:val="left" w:pos="6804"/>
              </w:tabs>
              <w:spacing w:line="270" w:lineRule="exact"/>
              <w:rPr>
                <w:color w:val="auto"/>
              </w:rPr>
            </w:pPr>
          </w:p>
        </w:tc>
      </w:tr>
      <w:tr w:rsidR="00AA4C4B" w:rsidRPr="00AA4C4B" w14:paraId="6E0DF497" w14:textId="77777777" w:rsidTr="0BF6709A">
        <w:tc>
          <w:tcPr>
            <w:tcW w:w="5035" w:type="dxa"/>
          </w:tcPr>
          <w:p w14:paraId="67D253C4" w14:textId="32EB331C" w:rsidR="00C84674" w:rsidRPr="00AA4C4B" w:rsidRDefault="00390D73" w:rsidP="00A719C9">
            <w:pPr>
              <w:pStyle w:val="Header"/>
              <w:tabs>
                <w:tab w:val="clear" w:pos="4536"/>
                <w:tab w:val="clear" w:pos="9072"/>
                <w:tab w:val="left" w:pos="6804"/>
              </w:tabs>
              <w:spacing w:line="270" w:lineRule="exact"/>
              <w:rPr>
                <w:color w:val="auto"/>
              </w:rPr>
            </w:pPr>
            <w:r w:rsidRPr="00AA4C4B">
              <w:rPr>
                <w:color w:val="auto"/>
              </w:rPr>
              <w:t>Stress management</w:t>
            </w:r>
          </w:p>
        </w:tc>
        <w:tc>
          <w:tcPr>
            <w:tcW w:w="983" w:type="dxa"/>
          </w:tcPr>
          <w:p w14:paraId="0AE465BE" w14:textId="77777777" w:rsidR="00C84674" w:rsidRPr="00AA4C4B" w:rsidRDefault="00C84674" w:rsidP="00A719C9">
            <w:pPr>
              <w:pStyle w:val="Header"/>
              <w:tabs>
                <w:tab w:val="clear" w:pos="4536"/>
                <w:tab w:val="clear" w:pos="9072"/>
                <w:tab w:val="left" w:pos="6804"/>
              </w:tabs>
              <w:spacing w:line="270" w:lineRule="exact"/>
              <w:rPr>
                <w:color w:val="auto"/>
              </w:rPr>
            </w:pPr>
          </w:p>
        </w:tc>
        <w:tc>
          <w:tcPr>
            <w:tcW w:w="1011" w:type="dxa"/>
          </w:tcPr>
          <w:p w14:paraId="771FCDD6" w14:textId="18ECC948" w:rsidR="00C84674" w:rsidRPr="00AA4C4B" w:rsidRDefault="00390D73" w:rsidP="00A719C9">
            <w:pPr>
              <w:pStyle w:val="Header"/>
              <w:tabs>
                <w:tab w:val="clear" w:pos="4536"/>
                <w:tab w:val="clear" w:pos="9072"/>
                <w:tab w:val="left" w:pos="6804"/>
              </w:tabs>
              <w:spacing w:line="270" w:lineRule="exact"/>
              <w:jc w:val="center"/>
              <w:rPr>
                <w:color w:val="auto"/>
              </w:rPr>
            </w:pPr>
            <w:r w:rsidRPr="00AA4C4B">
              <w:rPr>
                <w:color w:val="auto"/>
              </w:rPr>
              <w:t>√</w:t>
            </w:r>
          </w:p>
        </w:tc>
        <w:tc>
          <w:tcPr>
            <w:tcW w:w="1166" w:type="dxa"/>
          </w:tcPr>
          <w:p w14:paraId="1A288434" w14:textId="05EE101D" w:rsidR="00C84674" w:rsidRPr="00AA4C4B" w:rsidRDefault="00C84674" w:rsidP="00A719C9">
            <w:pPr>
              <w:pStyle w:val="Header"/>
              <w:tabs>
                <w:tab w:val="clear" w:pos="4536"/>
                <w:tab w:val="clear" w:pos="9072"/>
                <w:tab w:val="left" w:pos="6804"/>
              </w:tabs>
              <w:spacing w:line="270" w:lineRule="exact"/>
              <w:jc w:val="center"/>
              <w:rPr>
                <w:color w:val="auto"/>
              </w:rPr>
            </w:pPr>
          </w:p>
        </w:tc>
        <w:tc>
          <w:tcPr>
            <w:tcW w:w="1155" w:type="dxa"/>
          </w:tcPr>
          <w:p w14:paraId="1F64834D" w14:textId="77777777" w:rsidR="00C84674" w:rsidRPr="00AA4C4B" w:rsidRDefault="00C84674" w:rsidP="00A719C9">
            <w:pPr>
              <w:pStyle w:val="Header"/>
              <w:tabs>
                <w:tab w:val="clear" w:pos="4536"/>
                <w:tab w:val="clear" w:pos="9072"/>
                <w:tab w:val="left" w:pos="6804"/>
              </w:tabs>
              <w:spacing w:line="270" w:lineRule="exact"/>
              <w:rPr>
                <w:color w:val="auto"/>
              </w:rPr>
            </w:pPr>
          </w:p>
        </w:tc>
      </w:tr>
      <w:tr w:rsidR="00AA4C4B" w:rsidRPr="00AA4C4B" w14:paraId="75A7DD51" w14:textId="77777777" w:rsidTr="0BF6709A">
        <w:tc>
          <w:tcPr>
            <w:tcW w:w="5035" w:type="dxa"/>
          </w:tcPr>
          <w:p w14:paraId="286D39F8" w14:textId="2A0E21A9" w:rsidR="00C84674" w:rsidRPr="00AA4C4B" w:rsidRDefault="00390D73" w:rsidP="00A719C9">
            <w:pPr>
              <w:pStyle w:val="Header"/>
              <w:tabs>
                <w:tab w:val="clear" w:pos="4536"/>
                <w:tab w:val="clear" w:pos="9072"/>
                <w:tab w:val="left" w:pos="6804"/>
              </w:tabs>
              <w:spacing w:line="270" w:lineRule="exact"/>
              <w:rPr>
                <w:color w:val="auto"/>
              </w:rPr>
            </w:pPr>
            <w:r w:rsidRPr="00AA4C4B">
              <w:rPr>
                <w:color w:val="auto"/>
              </w:rPr>
              <w:t>Collaborating in a global organisation</w:t>
            </w:r>
          </w:p>
        </w:tc>
        <w:tc>
          <w:tcPr>
            <w:tcW w:w="983" w:type="dxa"/>
          </w:tcPr>
          <w:p w14:paraId="0155B557" w14:textId="77777777" w:rsidR="00C84674" w:rsidRPr="00AA4C4B" w:rsidRDefault="00C84674" w:rsidP="00A719C9">
            <w:pPr>
              <w:pStyle w:val="Header"/>
              <w:tabs>
                <w:tab w:val="clear" w:pos="4536"/>
                <w:tab w:val="clear" w:pos="9072"/>
                <w:tab w:val="left" w:pos="6804"/>
              </w:tabs>
              <w:spacing w:line="270" w:lineRule="exact"/>
              <w:rPr>
                <w:color w:val="auto"/>
              </w:rPr>
            </w:pPr>
          </w:p>
        </w:tc>
        <w:tc>
          <w:tcPr>
            <w:tcW w:w="1011" w:type="dxa"/>
          </w:tcPr>
          <w:p w14:paraId="501A80B4" w14:textId="77777777" w:rsidR="00C84674" w:rsidRPr="00AA4C4B" w:rsidRDefault="00C84674" w:rsidP="00A719C9">
            <w:pPr>
              <w:pStyle w:val="Header"/>
              <w:tabs>
                <w:tab w:val="clear" w:pos="4536"/>
                <w:tab w:val="clear" w:pos="9072"/>
                <w:tab w:val="left" w:pos="6804"/>
              </w:tabs>
              <w:spacing w:line="270" w:lineRule="exact"/>
              <w:jc w:val="center"/>
              <w:rPr>
                <w:color w:val="auto"/>
              </w:rPr>
            </w:pPr>
            <w:r w:rsidRPr="00AA4C4B">
              <w:rPr>
                <w:color w:val="auto"/>
              </w:rPr>
              <w:t>√</w:t>
            </w:r>
          </w:p>
        </w:tc>
        <w:tc>
          <w:tcPr>
            <w:tcW w:w="1166" w:type="dxa"/>
          </w:tcPr>
          <w:p w14:paraId="23C858C7" w14:textId="77777777" w:rsidR="00C84674" w:rsidRPr="00AA4C4B" w:rsidRDefault="00C84674" w:rsidP="00A719C9">
            <w:pPr>
              <w:pStyle w:val="Header"/>
              <w:tabs>
                <w:tab w:val="clear" w:pos="4536"/>
                <w:tab w:val="clear" w:pos="9072"/>
                <w:tab w:val="left" w:pos="6804"/>
              </w:tabs>
              <w:spacing w:line="270" w:lineRule="exact"/>
              <w:jc w:val="center"/>
              <w:rPr>
                <w:color w:val="auto"/>
              </w:rPr>
            </w:pPr>
          </w:p>
        </w:tc>
        <w:tc>
          <w:tcPr>
            <w:tcW w:w="1155" w:type="dxa"/>
          </w:tcPr>
          <w:p w14:paraId="58029200" w14:textId="77777777" w:rsidR="00C84674" w:rsidRPr="00AA4C4B" w:rsidRDefault="00C84674" w:rsidP="00A719C9">
            <w:pPr>
              <w:pStyle w:val="Header"/>
              <w:tabs>
                <w:tab w:val="clear" w:pos="4536"/>
                <w:tab w:val="clear" w:pos="9072"/>
                <w:tab w:val="left" w:pos="6804"/>
              </w:tabs>
              <w:spacing w:line="270" w:lineRule="exact"/>
              <w:rPr>
                <w:color w:val="auto"/>
              </w:rPr>
            </w:pPr>
          </w:p>
        </w:tc>
      </w:tr>
    </w:tbl>
    <w:p w14:paraId="2EABD658" w14:textId="6A27BE9F" w:rsidR="00D3025E" w:rsidRDefault="003243B6" w:rsidP="00D3025E">
      <w:pPr>
        <w:pStyle w:val="Heading1"/>
        <w:rPr>
          <w:rFonts w:ascii="Nunito" w:hAnsi="Nunito"/>
          <w:b/>
          <w:bCs/>
          <w:color w:val="4472C4" w:themeColor="accent1"/>
          <w:sz w:val="24"/>
          <w:szCs w:val="24"/>
          <w:lang w:val="en-US"/>
        </w:rPr>
      </w:pPr>
      <w:r>
        <w:rPr>
          <w:rFonts w:ascii="Nunito" w:hAnsi="Nunito"/>
          <w:b/>
          <w:bCs/>
          <w:color w:val="4472C4" w:themeColor="accent1"/>
          <w:sz w:val="24"/>
          <w:szCs w:val="24"/>
          <w:lang w:val="en-US"/>
        </w:rPr>
        <w:t>Requirements</w:t>
      </w:r>
    </w:p>
    <w:p w14:paraId="46245579" w14:textId="57585B69" w:rsidR="003243B6" w:rsidRPr="003243B6" w:rsidRDefault="003243B6" w:rsidP="003243B6">
      <w:pPr>
        <w:rPr>
          <w:b/>
          <w:bCs/>
          <w:color w:val="auto"/>
          <w:lang w:val="en-US"/>
        </w:rPr>
      </w:pPr>
      <w:r w:rsidRPr="003243B6">
        <w:rPr>
          <w:b/>
          <w:bCs/>
          <w:color w:val="auto"/>
          <w:lang w:val="en-US"/>
        </w:rPr>
        <w:t>Education</w:t>
      </w:r>
    </w:p>
    <w:p w14:paraId="3F5AB4C7" w14:textId="3980455F" w:rsidR="003243B6" w:rsidRPr="00B23A42" w:rsidRDefault="237D9D35" w:rsidP="003243B6">
      <w:pPr>
        <w:pStyle w:val="Header"/>
        <w:numPr>
          <w:ilvl w:val="0"/>
          <w:numId w:val="32"/>
        </w:numPr>
        <w:tabs>
          <w:tab w:val="clear" w:pos="4536"/>
          <w:tab w:val="clear" w:pos="9072"/>
          <w:tab w:val="left" w:pos="6804"/>
        </w:tabs>
        <w:contextualSpacing/>
        <w:jc w:val="both"/>
        <w:rPr>
          <w:rFonts w:eastAsia="Calibri" w:cs="Myanmar Text"/>
          <w:color w:val="auto"/>
          <w:lang w:val="en-US"/>
        </w:rPr>
      </w:pPr>
      <w:r w:rsidRPr="00B23A42">
        <w:rPr>
          <w:color w:val="auto"/>
        </w:rPr>
        <w:t xml:space="preserve">Bachelor’s degree </w:t>
      </w:r>
      <w:r w:rsidR="003243B6" w:rsidRPr="00B23A42">
        <w:rPr>
          <w:rFonts w:eastAsia="Calibri" w:cs="Myanmar Text"/>
          <w:color w:val="auto"/>
          <w:lang w:val="en-US"/>
        </w:rPr>
        <w:t>or equivalent in Social Sciences, Human Rights, or related field</w:t>
      </w:r>
      <w:r w:rsidR="007444F4">
        <w:rPr>
          <w:rFonts w:eastAsia="Calibri" w:cs="Myanmar Text"/>
          <w:color w:val="auto"/>
          <w:lang w:val="en-US"/>
        </w:rPr>
        <w:t>s</w:t>
      </w:r>
      <w:r w:rsidR="00567A6F" w:rsidRPr="00B23A42">
        <w:rPr>
          <w:rFonts w:eastAsia="Calibri" w:cs="Myanmar Text"/>
          <w:color w:val="auto"/>
          <w:lang w:val="en-US"/>
        </w:rPr>
        <w:t xml:space="preserve"> (e.g. occupational therapy, special education, public health)</w:t>
      </w:r>
      <w:r w:rsidR="00566754">
        <w:rPr>
          <w:rFonts w:eastAsia="Calibri" w:cs="Myanmar Text"/>
          <w:color w:val="auto"/>
          <w:lang w:val="en-US"/>
        </w:rPr>
        <w:t>.</w:t>
      </w:r>
    </w:p>
    <w:p w14:paraId="2367F7F1" w14:textId="77777777" w:rsidR="003243B6" w:rsidRDefault="003243B6" w:rsidP="003243B6">
      <w:pPr>
        <w:spacing w:line="240" w:lineRule="auto"/>
        <w:ind w:left="360"/>
        <w:contextualSpacing/>
        <w:jc w:val="both"/>
        <w:rPr>
          <w:rFonts w:eastAsia="Calibri" w:cs="Myanmar Text"/>
          <w:color w:val="auto"/>
          <w:lang w:val="en-US"/>
        </w:rPr>
      </w:pPr>
    </w:p>
    <w:p w14:paraId="3548EAE7" w14:textId="448DD0CC" w:rsidR="003243B6" w:rsidRDefault="003243B6" w:rsidP="003243B6">
      <w:pPr>
        <w:spacing w:line="240" w:lineRule="auto"/>
        <w:contextualSpacing/>
        <w:jc w:val="both"/>
        <w:rPr>
          <w:rFonts w:eastAsia="Calibri" w:cs="Myanmar Text"/>
          <w:b/>
          <w:bCs/>
          <w:color w:val="auto"/>
          <w:lang w:val="en-US"/>
        </w:rPr>
      </w:pPr>
      <w:r w:rsidRPr="003243B6">
        <w:rPr>
          <w:rFonts w:eastAsia="Calibri" w:cs="Myanmar Text"/>
          <w:b/>
          <w:bCs/>
          <w:color w:val="auto"/>
          <w:lang w:val="en-US"/>
        </w:rPr>
        <w:t>Experience</w:t>
      </w:r>
    </w:p>
    <w:p w14:paraId="0E00210A" w14:textId="5092EF39" w:rsidR="003243B6" w:rsidRPr="00CD1586" w:rsidRDefault="007444F4" w:rsidP="003243B6">
      <w:pPr>
        <w:pStyle w:val="Header"/>
        <w:numPr>
          <w:ilvl w:val="0"/>
          <w:numId w:val="34"/>
        </w:numPr>
        <w:tabs>
          <w:tab w:val="clear" w:pos="4536"/>
          <w:tab w:val="clear" w:pos="9072"/>
          <w:tab w:val="left" w:pos="6804"/>
        </w:tabs>
        <w:contextualSpacing/>
        <w:jc w:val="both"/>
        <w:rPr>
          <w:rFonts w:eastAsia="Calibri" w:cs="Myanmar Text"/>
          <w:color w:val="auto"/>
          <w:lang w:val="en-US"/>
        </w:rPr>
      </w:pPr>
      <w:r w:rsidRPr="00CD1586">
        <w:rPr>
          <w:rFonts w:eastAsia="Calibri" w:cs="Myanmar Text"/>
          <w:color w:val="auto"/>
          <w:lang w:val="en-US"/>
        </w:rPr>
        <w:t>A</w:t>
      </w:r>
      <w:r w:rsidR="00B23A42" w:rsidRPr="00CD1586">
        <w:rPr>
          <w:rFonts w:eastAsia="Calibri" w:cs="Myanmar Text"/>
          <w:color w:val="auto"/>
          <w:lang w:val="en-US"/>
        </w:rPr>
        <w:t xml:space="preserve"> minimum of 3 years of relevant experience.</w:t>
      </w:r>
      <w:r w:rsidR="004215F8" w:rsidRPr="00CD1586">
        <w:rPr>
          <w:rFonts w:eastAsia="Calibri" w:cs="Myanmar Text"/>
          <w:color w:val="auto"/>
          <w:lang w:val="en-US"/>
        </w:rPr>
        <w:t xml:space="preserve"> In which: </w:t>
      </w:r>
      <w:r w:rsidR="003243B6" w:rsidRPr="00CD1586">
        <w:rPr>
          <w:rFonts w:eastAsia="Calibri" w:cs="Myanmar Text"/>
          <w:color w:val="auto"/>
          <w:lang w:val="en-US"/>
        </w:rPr>
        <w:t xml:space="preserve">2 years of experience in </w:t>
      </w:r>
      <w:r w:rsidR="0013646C" w:rsidRPr="00CD1586">
        <w:rPr>
          <w:rFonts w:eastAsia="Calibri" w:cs="Myanmar Text"/>
          <w:color w:val="auto"/>
          <w:lang w:val="en-US"/>
        </w:rPr>
        <w:t xml:space="preserve">the field of project coordination or implementation </w:t>
      </w:r>
      <w:r w:rsidR="003243B6" w:rsidRPr="00CD1586">
        <w:rPr>
          <w:rFonts w:eastAsia="Calibri" w:cs="Myanmar Text"/>
          <w:color w:val="auto"/>
          <w:lang w:val="en-US"/>
        </w:rPr>
        <w:t>in</w:t>
      </w:r>
      <w:r w:rsidR="0013646C" w:rsidRPr="00CD1586">
        <w:rPr>
          <w:rFonts w:eastAsia="Calibri" w:cs="Myanmar Text"/>
          <w:color w:val="auto"/>
          <w:lang w:val="en-US"/>
        </w:rPr>
        <w:t xml:space="preserve"> CSO,</w:t>
      </w:r>
      <w:r w:rsidR="003243B6" w:rsidRPr="00CD1586">
        <w:rPr>
          <w:rFonts w:eastAsia="Calibri" w:cs="Myanmar Text"/>
          <w:color w:val="auto"/>
          <w:lang w:val="en-US"/>
        </w:rPr>
        <w:t xml:space="preserve"> INGO or UN</w:t>
      </w:r>
      <w:r w:rsidR="00CD1586" w:rsidRPr="00CD1586">
        <w:rPr>
          <w:rFonts w:eastAsia="Calibri" w:cs="Myanmar Text"/>
          <w:color w:val="auto"/>
          <w:lang w:val="en-US"/>
        </w:rPr>
        <w:t xml:space="preserve"> and </w:t>
      </w:r>
      <w:r w:rsidR="003243B6" w:rsidRPr="00CD1586">
        <w:rPr>
          <w:rFonts w:eastAsia="Calibri" w:cs="Myanmar Text"/>
          <w:color w:val="auto"/>
          <w:lang w:val="en-US"/>
        </w:rPr>
        <w:t>1 years’ experience in disability inclusion, social inclusion, equality</w:t>
      </w:r>
      <w:r w:rsidR="0013646C" w:rsidRPr="00CD1586">
        <w:rPr>
          <w:rFonts w:eastAsia="Calibri" w:cs="Myanmar Text"/>
          <w:color w:val="auto"/>
          <w:lang w:val="en-US"/>
        </w:rPr>
        <w:t>, advocacy</w:t>
      </w:r>
      <w:r w:rsidR="003243B6" w:rsidRPr="00CD1586">
        <w:rPr>
          <w:rFonts w:eastAsia="Calibri" w:cs="Myanmar Text"/>
          <w:color w:val="auto"/>
          <w:lang w:val="en-US"/>
        </w:rPr>
        <w:t xml:space="preserve"> or related field</w:t>
      </w:r>
      <w:r w:rsidR="0013646C" w:rsidRPr="00CD1586">
        <w:rPr>
          <w:rFonts w:eastAsia="Calibri" w:cs="Myanmar Text"/>
          <w:color w:val="auto"/>
          <w:lang w:val="en-US"/>
        </w:rPr>
        <w:t>.</w:t>
      </w:r>
    </w:p>
    <w:p w14:paraId="36003488" w14:textId="77777777" w:rsidR="003243B6" w:rsidRPr="00BA79E2" w:rsidRDefault="003243B6" w:rsidP="003243B6">
      <w:pPr>
        <w:numPr>
          <w:ilvl w:val="0"/>
          <w:numId w:val="34"/>
        </w:numPr>
        <w:spacing w:line="240" w:lineRule="auto"/>
        <w:contextualSpacing/>
        <w:jc w:val="both"/>
        <w:rPr>
          <w:rFonts w:eastAsia="Calibri" w:cs="Myanmar Text"/>
          <w:color w:val="auto"/>
          <w:lang w:val="en-US"/>
        </w:rPr>
      </w:pPr>
      <w:r>
        <w:rPr>
          <w:rFonts w:eastAsia="Calibri" w:cs="Myanmar Text"/>
          <w:color w:val="auto"/>
          <w:lang w:val="en-US"/>
        </w:rPr>
        <w:t>Previous work with organizations of persons with disabilities is a strong asset</w:t>
      </w:r>
    </w:p>
    <w:p w14:paraId="40EC0C37" w14:textId="77777777" w:rsidR="003243B6" w:rsidRDefault="003243B6" w:rsidP="003243B6">
      <w:pPr>
        <w:numPr>
          <w:ilvl w:val="0"/>
          <w:numId w:val="34"/>
        </w:numPr>
        <w:spacing w:line="240" w:lineRule="auto"/>
        <w:contextualSpacing/>
        <w:jc w:val="both"/>
        <w:rPr>
          <w:rFonts w:eastAsia="Calibri" w:cs="Myanmar Text"/>
          <w:color w:val="auto"/>
          <w:lang w:val="en-US"/>
        </w:rPr>
      </w:pPr>
      <w:r w:rsidRPr="00BA79E2">
        <w:rPr>
          <w:rFonts w:eastAsia="Calibri" w:cs="Myanmar Text"/>
          <w:color w:val="auto"/>
          <w:lang w:val="en-US"/>
        </w:rPr>
        <w:t>Strong analytical capabilities with the ability to manage tasks associated with the development of projects.</w:t>
      </w:r>
    </w:p>
    <w:p w14:paraId="0E9EAFD6" w14:textId="77777777" w:rsidR="003243B6" w:rsidRDefault="003243B6" w:rsidP="003243B6">
      <w:pPr>
        <w:pStyle w:val="Header"/>
        <w:tabs>
          <w:tab w:val="clear" w:pos="4536"/>
          <w:tab w:val="clear" w:pos="9072"/>
          <w:tab w:val="left" w:pos="6804"/>
        </w:tabs>
        <w:spacing w:line="270" w:lineRule="exact"/>
        <w:jc w:val="both"/>
        <w:rPr>
          <w:color w:val="auto"/>
          <w:lang w:val="en-US"/>
        </w:rPr>
      </w:pPr>
    </w:p>
    <w:p w14:paraId="3902A41A" w14:textId="77777777" w:rsidR="0013646C" w:rsidRPr="0013646C" w:rsidRDefault="0013646C" w:rsidP="0013646C">
      <w:pPr>
        <w:spacing w:line="240" w:lineRule="auto"/>
        <w:contextualSpacing/>
        <w:jc w:val="both"/>
        <w:rPr>
          <w:rFonts w:eastAsia="Calibri" w:cs="Myanmar Text"/>
          <w:b/>
          <w:bCs/>
          <w:color w:val="auto"/>
          <w:lang w:val="en-US"/>
        </w:rPr>
      </w:pPr>
      <w:r w:rsidRPr="0013646C">
        <w:rPr>
          <w:rFonts w:eastAsia="Calibri" w:cs="Myanmar Text"/>
          <w:b/>
          <w:bCs/>
          <w:color w:val="auto"/>
          <w:lang w:val="en-US"/>
        </w:rPr>
        <w:t>Other skills:</w:t>
      </w:r>
    </w:p>
    <w:p w14:paraId="355E4B91" w14:textId="77777777" w:rsidR="0013646C" w:rsidRDefault="0013646C" w:rsidP="0013646C">
      <w:pPr>
        <w:pStyle w:val="ListParagraph"/>
        <w:numPr>
          <w:ilvl w:val="0"/>
          <w:numId w:val="31"/>
        </w:numPr>
        <w:spacing w:line="240" w:lineRule="auto"/>
        <w:jc w:val="both"/>
        <w:rPr>
          <w:rFonts w:eastAsia="Calibri" w:cs="Myanmar Text"/>
          <w:color w:val="auto"/>
          <w:lang w:val="en-US"/>
        </w:rPr>
      </w:pPr>
      <w:r w:rsidRPr="00BA79E2">
        <w:rPr>
          <w:rFonts w:eastAsia="Calibri" w:cs="Myanmar Text"/>
          <w:color w:val="auto"/>
          <w:lang w:val="en-US"/>
        </w:rPr>
        <w:t>Strong interpersonal skills</w:t>
      </w:r>
    </w:p>
    <w:p w14:paraId="12833B74" w14:textId="77777777" w:rsidR="0013646C" w:rsidRDefault="0013646C" w:rsidP="0013646C">
      <w:pPr>
        <w:pStyle w:val="ListParagraph"/>
        <w:numPr>
          <w:ilvl w:val="0"/>
          <w:numId w:val="31"/>
        </w:numPr>
        <w:spacing w:line="240" w:lineRule="auto"/>
        <w:jc w:val="both"/>
        <w:rPr>
          <w:rFonts w:eastAsia="Calibri" w:cs="Myanmar Text"/>
          <w:color w:val="auto"/>
          <w:lang w:val="en-US"/>
        </w:rPr>
      </w:pPr>
      <w:r>
        <w:rPr>
          <w:rFonts w:eastAsia="Calibri" w:cs="Myanmar Text"/>
          <w:color w:val="auto"/>
          <w:lang w:val="en-US"/>
        </w:rPr>
        <w:t>Good communication skills</w:t>
      </w:r>
    </w:p>
    <w:p w14:paraId="4F8C9F4A" w14:textId="77777777" w:rsidR="0013646C" w:rsidRDefault="0013646C" w:rsidP="0013646C">
      <w:pPr>
        <w:pStyle w:val="ListParagraph"/>
        <w:numPr>
          <w:ilvl w:val="0"/>
          <w:numId w:val="31"/>
        </w:numPr>
        <w:spacing w:line="240" w:lineRule="auto"/>
        <w:jc w:val="both"/>
        <w:rPr>
          <w:rFonts w:eastAsia="Calibri" w:cs="Myanmar Text"/>
          <w:color w:val="auto"/>
          <w:lang w:val="en-US"/>
        </w:rPr>
      </w:pPr>
      <w:r>
        <w:rPr>
          <w:rFonts w:eastAsia="Calibri" w:cs="Myanmar Text"/>
          <w:color w:val="auto"/>
          <w:lang w:val="en-US"/>
        </w:rPr>
        <w:t>Collaboration and team work skills</w:t>
      </w:r>
    </w:p>
    <w:p w14:paraId="60C7C507" w14:textId="77777777" w:rsidR="0013646C" w:rsidRDefault="0013646C" w:rsidP="0013646C">
      <w:pPr>
        <w:pStyle w:val="ListParagraph"/>
        <w:numPr>
          <w:ilvl w:val="0"/>
          <w:numId w:val="31"/>
        </w:numPr>
        <w:spacing w:line="240" w:lineRule="auto"/>
        <w:jc w:val="both"/>
        <w:rPr>
          <w:rFonts w:eastAsia="Calibri" w:cs="Myanmar Text"/>
          <w:color w:val="auto"/>
          <w:lang w:val="en-US"/>
        </w:rPr>
      </w:pPr>
      <w:r>
        <w:rPr>
          <w:rFonts w:eastAsia="Calibri" w:cs="Myanmar Text"/>
          <w:color w:val="auto"/>
          <w:lang w:val="en-US"/>
        </w:rPr>
        <w:t>Proficiency with Microsoft office (word, excel, ppt)</w:t>
      </w:r>
    </w:p>
    <w:p w14:paraId="6ADE9401" w14:textId="77777777" w:rsidR="0013646C" w:rsidRPr="00BA79E2" w:rsidRDefault="0013646C" w:rsidP="0013646C">
      <w:pPr>
        <w:jc w:val="both"/>
        <w:rPr>
          <w:rFonts w:cs="Calibri"/>
          <w:color w:val="auto"/>
          <w:lang w:val="en-US"/>
        </w:rPr>
      </w:pPr>
    </w:p>
    <w:p w14:paraId="77E0CADE" w14:textId="77777777" w:rsidR="0013646C" w:rsidRPr="0013646C" w:rsidRDefault="0013646C" w:rsidP="0013646C">
      <w:pPr>
        <w:shd w:val="clear" w:color="auto" w:fill="FFFFFF"/>
        <w:spacing w:line="240" w:lineRule="auto"/>
        <w:ind w:right="97"/>
        <w:jc w:val="both"/>
        <w:rPr>
          <w:rFonts w:eastAsia="Times New Roman" w:cstheme="minorHAnsi"/>
          <w:b/>
          <w:color w:val="auto"/>
          <w:lang w:val="en-US"/>
        </w:rPr>
      </w:pPr>
      <w:r w:rsidRPr="0013646C">
        <w:rPr>
          <w:rFonts w:eastAsia="Times New Roman" w:cstheme="minorHAnsi"/>
          <w:b/>
          <w:color w:val="auto"/>
          <w:lang w:val="en-US"/>
        </w:rPr>
        <w:t>Language</w:t>
      </w:r>
    </w:p>
    <w:p w14:paraId="05D3A50E" w14:textId="353665FB" w:rsidR="0013646C" w:rsidRPr="002057BB" w:rsidRDefault="0013646C" w:rsidP="0013646C">
      <w:pPr>
        <w:pStyle w:val="ListParagraph"/>
        <w:numPr>
          <w:ilvl w:val="0"/>
          <w:numId w:val="35"/>
        </w:numPr>
        <w:shd w:val="clear" w:color="auto" w:fill="FFFFFF"/>
        <w:spacing w:line="240" w:lineRule="auto"/>
        <w:ind w:right="97"/>
        <w:jc w:val="both"/>
        <w:rPr>
          <w:rFonts w:eastAsia="Times New Roman" w:cstheme="minorHAnsi"/>
          <w:b/>
          <w:color w:val="auto"/>
          <w:u w:val="single"/>
          <w:lang w:val="en-US"/>
        </w:rPr>
      </w:pPr>
      <w:r w:rsidRPr="00BA79E2">
        <w:rPr>
          <w:rFonts w:cs="Calibri"/>
          <w:color w:val="auto"/>
          <w:lang w:val="en-US"/>
        </w:rPr>
        <w:t>Good level in English</w:t>
      </w:r>
      <w:r w:rsidRPr="002057BB">
        <w:rPr>
          <w:rFonts w:cs="Calibri"/>
          <w:color w:val="auto"/>
          <w:lang w:val="en-US"/>
        </w:rPr>
        <w:t xml:space="preserve"> and </w:t>
      </w:r>
      <w:r>
        <w:rPr>
          <w:rFonts w:cs="Calibri"/>
          <w:color w:val="auto"/>
          <w:lang w:val="en-US"/>
        </w:rPr>
        <w:t>Vietnamese</w:t>
      </w:r>
      <w:r w:rsidRPr="002057BB">
        <w:rPr>
          <w:rFonts w:cs="Calibri"/>
          <w:color w:val="auto"/>
          <w:lang w:val="en-US"/>
        </w:rPr>
        <w:t xml:space="preserve"> languages, both in written and </w:t>
      </w:r>
      <w:r>
        <w:rPr>
          <w:rFonts w:cs="Calibri"/>
          <w:color w:val="auto"/>
          <w:lang w:val="en-US"/>
        </w:rPr>
        <w:t>o</w:t>
      </w:r>
      <w:r w:rsidRPr="002057BB">
        <w:rPr>
          <w:rFonts w:cs="Calibri"/>
          <w:color w:val="auto"/>
          <w:lang w:val="en-US"/>
        </w:rPr>
        <w:t>ral is required.</w:t>
      </w:r>
    </w:p>
    <w:p w14:paraId="648A9CCC" w14:textId="77777777" w:rsidR="008266CF" w:rsidRDefault="008266CF" w:rsidP="0047598D">
      <w:pPr>
        <w:pStyle w:val="Header"/>
        <w:tabs>
          <w:tab w:val="clear" w:pos="4536"/>
          <w:tab w:val="clear" w:pos="9072"/>
          <w:tab w:val="left" w:pos="6804"/>
        </w:tabs>
        <w:spacing w:line="270" w:lineRule="exact"/>
        <w:ind w:left="720"/>
      </w:pPr>
    </w:p>
    <w:p w14:paraId="6C297E3F" w14:textId="77777777" w:rsidR="00341BAA" w:rsidRDefault="00341BAA" w:rsidP="00341BAA">
      <w:pPr>
        <w:jc w:val="both"/>
        <w:rPr>
          <w:rFonts w:cstheme="minorHAnsi"/>
          <w:b/>
          <w:color w:val="4472C4" w:themeColor="accent1"/>
          <w:szCs w:val="20"/>
        </w:rPr>
      </w:pPr>
      <w:r w:rsidRPr="0013646C">
        <w:rPr>
          <w:rFonts w:cstheme="minorHAnsi"/>
          <w:b/>
          <w:color w:val="4472C4" w:themeColor="accent1"/>
          <w:szCs w:val="20"/>
        </w:rPr>
        <w:t xml:space="preserve">CONDITIONS OF THE POSITION: </w:t>
      </w:r>
    </w:p>
    <w:p w14:paraId="0EDD27BB" w14:textId="77777777" w:rsidR="00341BAA" w:rsidRPr="0013646C" w:rsidRDefault="00341BAA" w:rsidP="00341BAA">
      <w:pPr>
        <w:pStyle w:val="ListParagraph"/>
        <w:numPr>
          <w:ilvl w:val="0"/>
          <w:numId w:val="10"/>
        </w:numPr>
        <w:spacing w:after="200" w:line="276" w:lineRule="auto"/>
        <w:jc w:val="both"/>
        <w:rPr>
          <w:rFonts w:cstheme="minorHAnsi"/>
          <w:color w:val="auto"/>
          <w:szCs w:val="20"/>
        </w:rPr>
      </w:pPr>
      <w:r w:rsidRPr="0013646C">
        <w:rPr>
          <w:rFonts w:cstheme="minorHAnsi"/>
          <w:color w:val="auto"/>
          <w:szCs w:val="20"/>
        </w:rPr>
        <w:t>Type of contract: Fixed term contract</w:t>
      </w:r>
    </w:p>
    <w:p w14:paraId="6F9ED453" w14:textId="27B6E7FE" w:rsidR="00236CDF" w:rsidRPr="0013646C" w:rsidRDefault="00236CDF" w:rsidP="00341BAA">
      <w:pPr>
        <w:pStyle w:val="ListParagraph"/>
        <w:numPr>
          <w:ilvl w:val="0"/>
          <w:numId w:val="10"/>
        </w:numPr>
        <w:spacing w:after="200" w:line="276" w:lineRule="auto"/>
        <w:jc w:val="both"/>
        <w:rPr>
          <w:rFonts w:cstheme="minorHAnsi"/>
          <w:color w:val="auto"/>
          <w:szCs w:val="20"/>
        </w:rPr>
      </w:pPr>
      <w:r w:rsidRPr="0013646C">
        <w:rPr>
          <w:rFonts w:cstheme="minorHAnsi"/>
          <w:color w:val="auto"/>
          <w:szCs w:val="20"/>
        </w:rPr>
        <w:t xml:space="preserve">Working station: </w:t>
      </w:r>
      <w:r w:rsidR="003904C0" w:rsidRPr="0013646C">
        <w:rPr>
          <w:rFonts w:cstheme="minorHAnsi"/>
          <w:color w:val="auto"/>
          <w:szCs w:val="20"/>
        </w:rPr>
        <w:t>Hanoi</w:t>
      </w:r>
      <w:r w:rsidRPr="0013646C">
        <w:rPr>
          <w:rFonts w:cstheme="minorHAnsi"/>
          <w:color w:val="auto"/>
          <w:szCs w:val="20"/>
        </w:rPr>
        <w:t xml:space="preserve"> </w:t>
      </w:r>
    </w:p>
    <w:p w14:paraId="5549F9B0" w14:textId="4E7FA7CD" w:rsidR="00341BAA" w:rsidRPr="0013646C" w:rsidRDefault="00341BAA" w:rsidP="00341BAA">
      <w:pPr>
        <w:pStyle w:val="ListParagraph"/>
        <w:numPr>
          <w:ilvl w:val="0"/>
          <w:numId w:val="10"/>
        </w:numPr>
        <w:spacing w:line="240" w:lineRule="auto"/>
        <w:jc w:val="both"/>
        <w:rPr>
          <w:rFonts w:cstheme="minorHAnsi"/>
          <w:color w:val="auto"/>
          <w:szCs w:val="20"/>
        </w:rPr>
      </w:pPr>
      <w:r w:rsidRPr="0013646C">
        <w:rPr>
          <w:color w:val="auto"/>
          <w:szCs w:val="20"/>
        </w:rPr>
        <w:lastRenderedPageBreak/>
        <w:t>Wage: According to profile</w:t>
      </w:r>
      <w:r w:rsidR="00E75457">
        <w:rPr>
          <w:color w:val="auto"/>
          <w:szCs w:val="20"/>
        </w:rPr>
        <w:t xml:space="preserve">, </w:t>
      </w:r>
      <w:r w:rsidRPr="0013646C">
        <w:rPr>
          <w:color w:val="auto"/>
          <w:szCs w:val="20"/>
        </w:rPr>
        <w:t xml:space="preserve">experience </w:t>
      </w:r>
      <w:r w:rsidR="00E75457">
        <w:rPr>
          <w:color w:val="auto"/>
          <w:szCs w:val="20"/>
        </w:rPr>
        <w:t>and HI’s salary scale</w:t>
      </w:r>
    </w:p>
    <w:p w14:paraId="11FCBD17" w14:textId="77777777" w:rsidR="00341BAA" w:rsidRPr="0013646C" w:rsidRDefault="00341BAA" w:rsidP="00341BAA">
      <w:pPr>
        <w:jc w:val="both"/>
        <w:rPr>
          <w:rFonts w:cstheme="minorHAnsi"/>
          <w:b/>
          <w:color w:val="auto"/>
          <w:szCs w:val="20"/>
        </w:rPr>
      </w:pPr>
    </w:p>
    <w:p w14:paraId="27EEE144" w14:textId="723B343D" w:rsidR="00341BAA" w:rsidRPr="0032703C" w:rsidRDefault="00341BAA" w:rsidP="00341BAA">
      <w:pPr>
        <w:jc w:val="both"/>
        <w:rPr>
          <w:rFonts w:cstheme="minorHAnsi"/>
          <w:color w:val="auto"/>
          <w:szCs w:val="20"/>
        </w:rPr>
      </w:pPr>
      <w:r w:rsidRPr="0013646C">
        <w:rPr>
          <w:rFonts w:cstheme="minorHAnsi"/>
          <w:b/>
          <w:color w:val="auto"/>
          <w:szCs w:val="20"/>
        </w:rPr>
        <w:t xml:space="preserve">TO APPLY: </w:t>
      </w:r>
      <w:r w:rsidRPr="0013646C">
        <w:rPr>
          <w:rFonts w:cstheme="minorHAnsi"/>
          <w:color w:val="auto"/>
          <w:szCs w:val="20"/>
        </w:rPr>
        <w:t>Only online by joining a CV and cover letter via the following email:</w:t>
      </w:r>
      <w:r w:rsidR="0032703C">
        <w:rPr>
          <w:rFonts w:cstheme="minorHAnsi"/>
          <w:color w:val="auto"/>
          <w:szCs w:val="20"/>
        </w:rPr>
        <w:t xml:space="preserve"> </w:t>
      </w:r>
      <w:hyperlink r:id="rId12" w:history="1">
        <w:r w:rsidR="0032703C" w:rsidRPr="00551B7D">
          <w:rPr>
            <w:rStyle w:val="Hyperlink"/>
            <w:rFonts w:cstheme="minorHAnsi"/>
            <w:szCs w:val="20"/>
          </w:rPr>
          <w:t>recruitment@vietnam.hi.org</w:t>
        </w:r>
      </w:hyperlink>
      <w:r w:rsidR="0032703C">
        <w:rPr>
          <w:rFonts w:cstheme="minorHAnsi"/>
          <w:color w:val="auto"/>
          <w:szCs w:val="20"/>
        </w:rPr>
        <w:t xml:space="preserve">. </w:t>
      </w:r>
      <w:r w:rsidR="008124C7" w:rsidRPr="0013646C">
        <w:rPr>
          <w:rFonts w:cstheme="minorHAnsi"/>
          <w:color w:val="auto"/>
          <w:szCs w:val="20"/>
          <w:lang w:val="en-US"/>
        </w:rPr>
        <w:t>C</w:t>
      </w:r>
      <w:r w:rsidR="00BF1B0C" w:rsidRPr="0013646C">
        <w:rPr>
          <w:rFonts w:cstheme="minorHAnsi"/>
          <w:color w:val="auto"/>
          <w:szCs w:val="20"/>
          <w:lang w:val="en-US"/>
        </w:rPr>
        <w:t>losing date for applications is</w:t>
      </w:r>
      <w:r w:rsidR="005A77D4" w:rsidRPr="0013646C">
        <w:rPr>
          <w:rFonts w:cstheme="minorHAnsi"/>
          <w:color w:val="auto"/>
          <w:szCs w:val="20"/>
          <w:lang w:val="en-US"/>
        </w:rPr>
        <w:t xml:space="preserve"> </w:t>
      </w:r>
      <w:r w:rsidR="003904C0" w:rsidRPr="0013646C">
        <w:rPr>
          <w:rFonts w:cstheme="minorHAnsi"/>
          <w:color w:val="auto"/>
          <w:szCs w:val="20"/>
          <w:lang w:val="en-US"/>
        </w:rPr>
        <w:t>10</w:t>
      </w:r>
      <w:r w:rsidR="005A77D4" w:rsidRPr="0013646C">
        <w:rPr>
          <w:rFonts w:cstheme="minorHAnsi"/>
          <w:color w:val="auto"/>
          <w:szCs w:val="20"/>
          <w:vertAlign w:val="superscript"/>
          <w:lang w:val="en-US"/>
        </w:rPr>
        <w:t>th</w:t>
      </w:r>
      <w:r w:rsidR="005A77D4" w:rsidRPr="0013646C">
        <w:rPr>
          <w:rFonts w:cstheme="minorHAnsi"/>
          <w:color w:val="auto"/>
          <w:szCs w:val="20"/>
          <w:lang w:val="en-US"/>
        </w:rPr>
        <w:t xml:space="preserve"> </w:t>
      </w:r>
      <w:r w:rsidR="003904C0" w:rsidRPr="0013646C">
        <w:rPr>
          <w:rFonts w:cstheme="minorHAnsi"/>
          <w:color w:val="auto"/>
          <w:szCs w:val="20"/>
          <w:lang w:val="en-US"/>
        </w:rPr>
        <w:t>October</w:t>
      </w:r>
      <w:r w:rsidR="005A77D4" w:rsidRPr="0013646C">
        <w:rPr>
          <w:rFonts w:cstheme="minorHAnsi"/>
          <w:b/>
          <w:bCs/>
          <w:color w:val="auto"/>
          <w:szCs w:val="20"/>
          <w:lang w:val="en-US"/>
        </w:rPr>
        <w:t xml:space="preserve"> </w:t>
      </w:r>
      <w:r w:rsidR="003904C0" w:rsidRPr="0013646C">
        <w:rPr>
          <w:rFonts w:cstheme="minorHAnsi"/>
          <w:b/>
          <w:bCs/>
          <w:color w:val="auto"/>
          <w:szCs w:val="20"/>
          <w:lang w:val="en-US"/>
        </w:rPr>
        <w:t>2025</w:t>
      </w:r>
      <w:r w:rsidR="00BF1B0C" w:rsidRPr="0013646C">
        <w:rPr>
          <w:rFonts w:cstheme="minorHAnsi"/>
          <w:color w:val="auto"/>
          <w:szCs w:val="20"/>
          <w:lang w:val="en-US"/>
        </w:rPr>
        <w:t>.</w:t>
      </w:r>
      <w:r w:rsidR="008124C7" w:rsidRPr="0013646C">
        <w:rPr>
          <w:rFonts w:cstheme="minorHAnsi"/>
          <w:color w:val="auto"/>
          <w:szCs w:val="20"/>
          <w:lang w:val="en-US"/>
        </w:rPr>
        <w:t xml:space="preserve"> Only short-listed candidates will be notified.</w:t>
      </w:r>
    </w:p>
    <w:p w14:paraId="591BAF67" w14:textId="77777777" w:rsidR="00BF1B0C" w:rsidRPr="0013646C" w:rsidRDefault="00BF1B0C" w:rsidP="00341BAA">
      <w:pPr>
        <w:jc w:val="both"/>
        <w:rPr>
          <w:rFonts w:cstheme="minorHAnsi"/>
          <w:color w:val="auto"/>
          <w:szCs w:val="20"/>
          <w:lang w:val="en-US"/>
        </w:rPr>
      </w:pPr>
    </w:p>
    <w:p w14:paraId="7A375D39" w14:textId="17DBECF7" w:rsidR="00C12DB1" w:rsidRPr="0013646C" w:rsidRDefault="00341BAA" w:rsidP="00033607">
      <w:pPr>
        <w:jc w:val="both"/>
        <w:rPr>
          <w:rFonts w:cstheme="minorHAnsi"/>
          <w:color w:val="auto"/>
          <w:szCs w:val="20"/>
        </w:rPr>
      </w:pPr>
      <w:r w:rsidRPr="0013646C">
        <w:rPr>
          <w:rFonts w:cstheme="minorHAnsi"/>
          <w:color w:val="auto"/>
          <w:szCs w:val="20"/>
        </w:rPr>
        <w:t>Humanity &amp; Inclusion (HI) is an equal opportunity employer. Women</w:t>
      </w:r>
      <w:r w:rsidR="0013646C">
        <w:rPr>
          <w:rFonts w:cstheme="minorHAnsi"/>
          <w:color w:val="auto"/>
          <w:szCs w:val="20"/>
        </w:rPr>
        <w:t>, gender-diverse persons</w:t>
      </w:r>
      <w:r w:rsidRPr="0013646C">
        <w:rPr>
          <w:rFonts w:cstheme="minorHAnsi"/>
          <w:color w:val="auto"/>
          <w:szCs w:val="20"/>
        </w:rPr>
        <w:t xml:space="preserve"> and pe</w:t>
      </w:r>
      <w:r w:rsidR="0013646C">
        <w:rPr>
          <w:rFonts w:cstheme="minorHAnsi"/>
          <w:color w:val="auto"/>
          <w:szCs w:val="20"/>
        </w:rPr>
        <w:t xml:space="preserve">rsons </w:t>
      </w:r>
      <w:r w:rsidRPr="0013646C">
        <w:rPr>
          <w:rFonts w:cstheme="minorHAnsi"/>
          <w:color w:val="auto"/>
          <w:szCs w:val="20"/>
        </w:rPr>
        <w:t xml:space="preserve">with disabilities are strongly encouraged to apply. HI promotes and upholds the principles of equal opportunities and its policies (PSEAH, Child Protection etc). HI has a zero-tolerance approach to any harm to, or exploitation of, a vulnerable adult or a child by any of our staff, representatives or partners. Recruitment to all jobs in HI includes, in particular, criminal record checks and the collection of relevant references. </w:t>
      </w:r>
    </w:p>
    <w:p w14:paraId="5BEACB76" w14:textId="77777777" w:rsidR="00C12DB1" w:rsidRPr="0013646C" w:rsidRDefault="00C12DB1" w:rsidP="00341BAA">
      <w:pPr>
        <w:rPr>
          <w:rFonts w:cstheme="minorHAnsi"/>
          <w:color w:val="auto"/>
          <w:szCs w:val="20"/>
        </w:rPr>
      </w:pPr>
    </w:p>
    <w:p w14:paraId="1244B33D" w14:textId="2BA87FB0" w:rsidR="00341BAA" w:rsidRPr="0013646C" w:rsidRDefault="00341BAA" w:rsidP="00341BAA">
      <w:pPr>
        <w:rPr>
          <w:rFonts w:cstheme="minorHAnsi"/>
          <w:color w:val="auto"/>
          <w:szCs w:val="20"/>
        </w:rPr>
      </w:pPr>
      <w:r w:rsidRPr="0013646C">
        <w:rPr>
          <w:rFonts w:cstheme="minorHAnsi"/>
          <w:color w:val="auto"/>
          <w:szCs w:val="20"/>
        </w:rPr>
        <w:t xml:space="preserve">Safeguarding our beneficiaries is our top priority in everything we do. For further information about the association: </w:t>
      </w:r>
      <w:hyperlink r:id="rId13" w:history="1">
        <w:r w:rsidRPr="0013646C">
          <w:rPr>
            <w:rStyle w:val="Hyperlink"/>
            <w:rFonts w:cstheme="minorHAnsi"/>
            <w:color w:val="auto"/>
            <w:szCs w:val="20"/>
          </w:rPr>
          <w:t>http://www.handicap-international.fr/</w:t>
        </w:r>
      </w:hyperlink>
    </w:p>
    <w:p w14:paraId="35E6A3DF" w14:textId="77777777" w:rsidR="00341BAA" w:rsidRDefault="00341BAA" w:rsidP="0047598D">
      <w:pPr>
        <w:pStyle w:val="Header"/>
        <w:tabs>
          <w:tab w:val="clear" w:pos="4536"/>
          <w:tab w:val="clear" w:pos="9072"/>
          <w:tab w:val="left" w:pos="6804"/>
        </w:tabs>
        <w:spacing w:line="270" w:lineRule="exact"/>
        <w:ind w:left="720"/>
      </w:pPr>
    </w:p>
    <w:sectPr w:rsidR="00341BAA" w:rsidSect="009E5ED0">
      <w:headerReference w:type="default" r:id="rId14"/>
      <w:footerReference w:type="default" r:id="rId15"/>
      <w:pgSz w:w="11907" w:h="16840" w:code="9"/>
      <w:pgMar w:top="994" w:right="1080" w:bottom="1440" w:left="1080" w:header="720" w:footer="55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2CA92" w14:textId="77777777" w:rsidR="0028303A" w:rsidRDefault="0028303A" w:rsidP="009C635A">
      <w:pPr>
        <w:spacing w:line="240" w:lineRule="auto"/>
      </w:pPr>
      <w:r>
        <w:separator/>
      </w:r>
    </w:p>
  </w:endnote>
  <w:endnote w:type="continuationSeparator" w:id="0">
    <w:p w14:paraId="42A82C8F" w14:textId="77777777" w:rsidR="0028303A" w:rsidRDefault="0028303A" w:rsidP="009C63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unito">
    <w:panose1 w:val="02000303000000000000"/>
    <w:charset w:val="00"/>
    <w:family w:val="auto"/>
    <w:pitch w:val="variable"/>
    <w:sig w:usb0="A00002FF" w:usb1="5000204B" w:usb2="00000000" w:usb3="00000000" w:csb0="00000197"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Myanmar Text">
    <w:panose1 w:val="020B0502040204020203"/>
    <w:charset w:val="00"/>
    <w:family w:val="swiss"/>
    <w:pitch w:val="variable"/>
    <w:sig w:usb0="80000003" w:usb1="00000000" w:usb2="00000400" w:usb3="00000000" w:csb0="00000001" w:csb1="00000000"/>
  </w:font>
  <w:font w:name="Nunito ExtraBold">
    <w:panose1 w:val="00000900000000000000"/>
    <w:charset w:val="00"/>
    <w:family w:val="auto"/>
    <w:pitch w:val="variable"/>
    <w:sig w:usb0="20000007" w:usb1="00000001" w:usb2="00000000" w:usb3="00000000" w:csb0="00000193"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9589431"/>
      <w:docPartObj>
        <w:docPartGallery w:val="Page Numbers (Bottom of Page)"/>
        <w:docPartUnique/>
      </w:docPartObj>
    </w:sdtPr>
    <w:sdtEndPr>
      <w:rPr>
        <w:noProof/>
      </w:rPr>
    </w:sdtEndPr>
    <w:sdtContent>
      <w:p w14:paraId="45613C39" w14:textId="2E1FCD4F" w:rsidR="009C635A" w:rsidRDefault="009C635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BDDA749" w14:textId="77777777" w:rsidR="009C635A" w:rsidRDefault="009C63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74EA2" w14:textId="77777777" w:rsidR="0028303A" w:rsidRDefault="0028303A" w:rsidP="009C635A">
      <w:pPr>
        <w:spacing w:line="240" w:lineRule="auto"/>
      </w:pPr>
      <w:r>
        <w:separator/>
      </w:r>
    </w:p>
  </w:footnote>
  <w:footnote w:type="continuationSeparator" w:id="0">
    <w:p w14:paraId="0569FE0D" w14:textId="77777777" w:rsidR="0028303A" w:rsidRDefault="0028303A" w:rsidP="009C63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95" w:type="dxa"/>
      <w:tblLook w:val="04A0" w:firstRow="1" w:lastRow="0" w:firstColumn="1" w:lastColumn="0" w:noHBand="0" w:noVBand="1"/>
    </w:tblPr>
    <w:tblGrid>
      <w:gridCol w:w="3735"/>
      <w:gridCol w:w="6097"/>
    </w:tblGrid>
    <w:tr w:rsidR="009E5ED0" w14:paraId="758D4498" w14:textId="77777777" w:rsidTr="009E5ED0">
      <w:tc>
        <w:tcPr>
          <w:tcW w:w="3735" w:type="dxa"/>
        </w:tcPr>
        <w:p w14:paraId="026C0471" w14:textId="77777777" w:rsidR="009E5ED0" w:rsidRDefault="009E5ED0" w:rsidP="009E5ED0">
          <w:pPr>
            <w:pStyle w:val="Header"/>
            <w:tabs>
              <w:tab w:val="clear" w:pos="4536"/>
              <w:tab w:val="clear" w:pos="9072"/>
              <w:tab w:val="left" w:pos="6804"/>
            </w:tabs>
            <w:spacing w:line="270" w:lineRule="exact"/>
            <w:jc w:val="center"/>
            <w:rPr>
              <w:color w:val="000000" w:themeColor="text1"/>
              <w:sz w:val="24"/>
              <w:szCs w:val="24"/>
              <w:lang w:val="en-US"/>
            </w:rPr>
          </w:pPr>
          <w:r w:rsidRPr="00BE22B8">
            <w:rPr>
              <w:rFonts w:ascii="Nunito ExtraBold" w:hAnsi="Nunito ExtraBold"/>
              <w:i/>
              <w:noProof/>
              <w:sz w:val="24"/>
              <w:szCs w:val="24"/>
              <w:lang w:eastAsia="fr-FR"/>
            </w:rPr>
            <w:drawing>
              <wp:anchor distT="0" distB="0" distL="114300" distR="114300" simplePos="0" relativeHeight="251659264" behindDoc="1" locked="0" layoutInCell="1" allowOverlap="0" wp14:anchorId="478D6FF5" wp14:editId="180CE3D8">
                <wp:simplePos x="0" y="0"/>
                <wp:positionH relativeFrom="margin">
                  <wp:posOffset>80645</wp:posOffset>
                </wp:positionH>
                <wp:positionV relativeFrom="paragraph">
                  <wp:posOffset>10160</wp:posOffset>
                </wp:positionV>
                <wp:extent cx="1517015" cy="917575"/>
                <wp:effectExtent l="0" t="0" r="0" b="0"/>
                <wp:wrapTight wrapText="bothSides">
                  <wp:wrapPolygon edited="0">
                    <wp:start x="4611" y="1345"/>
                    <wp:lineTo x="1899" y="4933"/>
                    <wp:lineTo x="814" y="6727"/>
                    <wp:lineTo x="814" y="9417"/>
                    <wp:lineTo x="1356" y="16592"/>
                    <wp:lineTo x="3255" y="18835"/>
                    <wp:lineTo x="3526" y="19731"/>
                    <wp:lineTo x="7052" y="19731"/>
                    <wp:lineTo x="7324" y="18835"/>
                    <wp:lineTo x="8951" y="16592"/>
                    <wp:lineTo x="16275" y="16592"/>
                    <wp:lineTo x="20886" y="13902"/>
                    <wp:lineTo x="20614" y="8969"/>
                    <wp:lineTo x="14105" y="5830"/>
                    <wp:lineTo x="6781" y="1345"/>
                    <wp:lineTo x="4611" y="1345"/>
                  </wp:wrapPolygon>
                </wp:wrapTight>
                <wp:docPr id="2" name="Image 2" descr="Le logo Humanité et Inclusion représente une main ou un sourire, construit avec les initiales H et I." title="Logo Humanité et Inclu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bgremillon\WORK\Humanity_Inclusion\Art\Papéterie\src\Logo_HI_EN_Horiz_BleuHI-01.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517015" cy="9175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097" w:type="dxa"/>
        </w:tcPr>
        <w:p w14:paraId="04F30645" w14:textId="77777777" w:rsidR="009E5ED0" w:rsidRPr="001D63B7" w:rsidRDefault="009E5ED0" w:rsidP="009E5ED0">
          <w:pPr>
            <w:pStyle w:val="Header"/>
            <w:jc w:val="center"/>
            <w:rPr>
              <w:b/>
              <w:bCs/>
              <w:sz w:val="24"/>
              <w:szCs w:val="24"/>
              <w:lang w:val="en-US"/>
            </w:rPr>
          </w:pPr>
          <w:r w:rsidRPr="001D63B7">
            <w:rPr>
              <w:b/>
              <w:bCs/>
              <w:sz w:val="24"/>
              <w:szCs w:val="24"/>
              <w:lang w:val="en-US"/>
            </w:rPr>
            <w:t>JOB DESCRIPTION</w:t>
          </w:r>
        </w:p>
        <w:p w14:paraId="7A4446C7" w14:textId="77777777" w:rsidR="009E5ED0" w:rsidRPr="001D63B7" w:rsidRDefault="009E5ED0" w:rsidP="009E5ED0">
          <w:pPr>
            <w:pStyle w:val="Header"/>
            <w:tabs>
              <w:tab w:val="clear" w:pos="4536"/>
              <w:tab w:val="clear" w:pos="9072"/>
              <w:tab w:val="left" w:pos="6804"/>
            </w:tabs>
            <w:spacing w:line="270" w:lineRule="exact"/>
            <w:jc w:val="center"/>
            <w:rPr>
              <w:b/>
              <w:bCs/>
              <w:color w:val="000000" w:themeColor="text1"/>
              <w:sz w:val="24"/>
              <w:szCs w:val="24"/>
              <w:lang w:val="en-US"/>
            </w:rPr>
          </w:pPr>
          <w:r w:rsidRPr="001D63B7">
            <w:rPr>
              <w:b/>
              <w:bCs/>
              <w:color w:val="000000" w:themeColor="text1"/>
              <w:sz w:val="24"/>
              <w:szCs w:val="24"/>
              <w:lang w:val="en-US"/>
            </w:rPr>
            <w:t>Disability Inclusion Technical Officer</w:t>
          </w:r>
        </w:p>
        <w:p w14:paraId="285C3C97" w14:textId="545FB0A7" w:rsidR="009E5ED0" w:rsidRDefault="009E5ED0" w:rsidP="009E5ED0">
          <w:pPr>
            <w:pStyle w:val="Header"/>
            <w:tabs>
              <w:tab w:val="clear" w:pos="4536"/>
              <w:tab w:val="clear" w:pos="9072"/>
              <w:tab w:val="left" w:pos="6804"/>
            </w:tabs>
            <w:spacing w:line="270" w:lineRule="exact"/>
            <w:jc w:val="center"/>
            <w:rPr>
              <w:color w:val="000000" w:themeColor="text1"/>
              <w:sz w:val="24"/>
              <w:szCs w:val="24"/>
              <w:lang w:val="en-US"/>
            </w:rPr>
          </w:pPr>
          <w:r w:rsidRPr="001D63B7">
            <w:rPr>
              <w:b/>
              <w:bCs/>
              <w:color w:val="000000" w:themeColor="text1"/>
              <w:sz w:val="24"/>
              <w:szCs w:val="24"/>
              <w:lang w:val="en-US"/>
            </w:rPr>
            <w:t>Vietnam- Hanoi</w:t>
          </w:r>
        </w:p>
      </w:tc>
    </w:tr>
  </w:tbl>
  <w:p w14:paraId="141C4538" w14:textId="4F1EC7F0" w:rsidR="00290C3C" w:rsidRPr="00290C3C" w:rsidRDefault="00290C3C" w:rsidP="009E5ED0">
    <w:pPr>
      <w:pStyle w:val="Header"/>
      <w:tabs>
        <w:tab w:val="clear" w:pos="4536"/>
        <w:tab w:val="clear" w:pos="9072"/>
        <w:tab w:val="left" w:pos="2640"/>
      </w:tabs>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44053"/>
    <w:multiLevelType w:val="multilevel"/>
    <w:tmpl w:val="C0309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2F5894"/>
    <w:multiLevelType w:val="multilevel"/>
    <w:tmpl w:val="BDE44E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AA68E1"/>
    <w:multiLevelType w:val="multilevel"/>
    <w:tmpl w:val="AC46A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F87ADC"/>
    <w:multiLevelType w:val="hybridMultilevel"/>
    <w:tmpl w:val="2C205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7E1C6D"/>
    <w:multiLevelType w:val="multilevel"/>
    <w:tmpl w:val="7C601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86117E"/>
    <w:multiLevelType w:val="hybridMultilevel"/>
    <w:tmpl w:val="77F0C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1C52F6"/>
    <w:multiLevelType w:val="multilevel"/>
    <w:tmpl w:val="F28EB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2B0811"/>
    <w:multiLevelType w:val="multilevel"/>
    <w:tmpl w:val="255CA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10354D"/>
    <w:multiLevelType w:val="multilevel"/>
    <w:tmpl w:val="10260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C24895"/>
    <w:multiLevelType w:val="multilevel"/>
    <w:tmpl w:val="7B46B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FB3C71"/>
    <w:multiLevelType w:val="multilevel"/>
    <w:tmpl w:val="DF5EA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456B09"/>
    <w:multiLevelType w:val="hybridMultilevel"/>
    <w:tmpl w:val="7E4C92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29C53788"/>
    <w:multiLevelType w:val="hybridMultilevel"/>
    <w:tmpl w:val="34B2D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0A1190"/>
    <w:multiLevelType w:val="hybridMultilevel"/>
    <w:tmpl w:val="CD8637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1746C8D"/>
    <w:multiLevelType w:val="multilevel"/>
    <w:tmpl w:val="34C4B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830DE6"/>
    <w:multiLevelType w:val="hybridMultilevel"/>
    <w:tmpl w:val="A970DC9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3144469"/>
    <w:multiLevelType w:val="hybridMultilevel"/>
    <w:tmpl w:val="54F21F0E"/>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72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652328F"/>
    <w:multiLevelType w:val="multilevel"/>
    <w:tmpl w:val="9D6A5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77E2C67"/>
    <w:multiLevelType w:val="multilevel"/>
    <w:tmpl w:val="4F3AB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12682F"/>
    <w:multiLevelType w:val="multilevel"/>
    <w:tmpl w:val="3FA28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8995B88"/>
    <w:multiLevelType w:val="hybridMultilevel"/>
    <w:tmpl w:val="8E141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FE4B36"/>
    <w:multiLevelType w:val="hybridMultilevel"/>
    <w:tmpl w:val="4DDA039C"/>
    <w:lvl w:ilvl="0" w:tplc="B6241B7A">
      <w:start w:val="1"/>
      <w:numFmt w:val="bullet"/>
      <w:pStyle w:val="StyleJustified"/>
      <w:lvlText w:val=""/>
      <w:lvlJc w:val="left"/>
      <w:pPr>
        <w:ind w:left="0" w:hanging="360"/>
      </w:pPr>
      <w:rPr>
        <w:rFonts w:ascii="Symbol" w:hAnsi="Symbol" w:hint="default"/>
      </w:rPr>
    </w:lvl>
    <w:lvl w:ilvl="1" w:tplc="2DF8DA70">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55EA3526"/>
    <w:multiLevelType w:val="multilevel"/>
    <w:tmpl w:val="5F605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6C04A15"/>
    <w:multiLevelType w:val="hybridMultilevel"/>
    <w:tmpl w:val="F9F82450"/>
    <w:lvl w:ilvl="0" w:tplc="36AA93EA">
      <w:numFmt w:val="bullet"/>
      <w:lvlText w:val="-"/>
      <w:lvlJc w:val="left"/>
      <w:pPr>
        <w:ind w:left="360" w:hanging="360"/>
      </w:pPr>
      <w:rPr>
        <w:rFonts w:ascii="Nunito" w:eastAsiaTheme="minorHAnsi" w:hAnsi="Nunit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762106A"/>
    <w:multiLevelType w:val="multilevel"/>
    <w:tmpl w:val="BF8CF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F71440A"/>
    <w:multiLevelType w:val="hybridMultilevel"/>
    <w:tmpl w:val="CFE03A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13029D3"/>
    <w:multiLevelType w:val="hybridMultilevel"/>
    <w:tmpl w:val="621082A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68ED21F6"/>
    <w:multiLevelType w:val="multilevel"/>
    <w:tmpl w:val="01CC365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6EED4A9C"/>
    <w:multiLevelType w:val="hybridMultilevel"/>
    <w:tmpl w:val="2F6A4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74F71B2"/>
    <w:multiLevelType w:val="multilevel"/>
    <w:tmpl w:val="3A38C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9BF6F18"/>
    <w:multiLevelType w:val="multilevel"/>
    <w:tmpl w:val="80CA4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A8935F9"/>
    <w:multiLevelType w:val="hybridMultilevel"/>
    <w:tmpl w:val="48BA64E8"/>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2" w15:restartNumberingAfterBreak="0">
    <w:nsid w:val="7B536518"/>
    <w:multiLevelType w:val="multilevel"/>
    <w:tmpl w:val="0EA88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CEE189D"/>
    <w:multiLevelType w:val="multilevel"/>
    <w:tmpl w:val="D3FC1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E55859"/>
    <w:multiLevelType w:val="multilevel"/>
    <w:tmpl w:val="20163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0028830">
    <w:abstractNumId w:val="1"/>
  </w:num>
  <w:num w:numId="2" w16cid:durableId="1125275135">
    <w:abstractNumId w:val="27"/>
  </w:num>
  <w:num w:numId="3" w16cid:durableId="1750276266">
    <w:abstractNumId w:val="20"/>
  </w:num>
  <w:num w:numId="4" w16cid:durableId="1591768318">
    <w:abstractNumId w:val="5"/>
  </w:num>
  <w:num w:numId="5" w16cid:durableId="280115175">
    <w:abstractNumId w:val="3"/>
  </w:num>
  <w:num w:numId="6" w16cid:durableId="648098276">
    <w:abstractNumId w:val="12"/>
  </w:num>
  <w:num w:numId="7" w16cid:durableId="1902979281">
    <w:abstractNumId w:val="23"/>
  </w:num>
  <w:num w:numId="8" w16cid:durableId="1733193784">
    <w:abstractNumId w:val="28"/>
  </w:num>
  <w:num w:numId="9" w16cid:durableId="1270314897">
    <w:abstractNumId w:val="15"/>
  </w:num>
  <w:num w:numId="10" w16cid:durableId="1146125734">
    <w:abstractNumId w:val="31"/>
  </w:num>
  <w:num w:numId="11" w16cid:durableId="905922835">
    <w:abstractNumId w:val="6"/>
  </w:num>
  <w:num w:numId="12" w16cid:durableId="593130817">
    <w:abstractNumId w:val="4"/>
  </w:num>
  <w:num w:numId="13" w16cid:durableId="970329663">
    <w:abstractNumId w:val="34"/>
  </w:num>
  <w:num w:numId="14" w16cid:durableId="961962391">
    <w:abstractNumId w:val="17"/>
  </w:num>
  <w:num w:numId="15" w16cid:durableId="2074157437">
    <w:abstractNumId w:val="7"/>
  </w:num>
  <w:num w:numId="16" w16cid:durableId="2110004216">
    <w:abstractNumId w:val="32"/>
  </w:num>
  <w:num w:numId="17" w16cid:durableId="1153791248">
    <w:abstractNumId w:val="0"/>
  </w:num>
  <w:num w:numId="18" w16cid:durableId="1202286223">
    <w:abstractNumId w:val="19"/>
  </w:num>
  <w:num w:numId="19" w16cid:durableId="1106000980">
    <w:abstractNumId w:val="10"/>
  </w:num>
  <w:num w:numId="20" w16cid:durableId="742292702">
    <w:abstractNumId w:val="8"/>
  </w:num>
  <w:num w:numId="21" w16cid:durableId="1405030755">
    <w:abstractNumId w:val="9"/>
  </w:num>
  <w:num w:numId="22" w16cid:durableId="105009739">
    <w:abstractNumId w:val="14"/>
  </w:num>
  <w:num w:numId="23" w16cid:durableId="31922738">
    <w:abstractNumId w:val="22"/>
  </w:num>
  <w:num w:numId="24" w16cid:durableId="1916745667">
    <w:abstractNumId w:val="18"/>
  </w:num>
  <w:num w:numId="25" w16cid:durableId="1338271659">
    <w:abstractNumId w:val="29"/>
  </w:num>
  <w:num w:numId="26" w16cid:durableId="95447316">
    <w:abstractNumId w:val="24"/>
  </w:num>
  <w:num w:numId="27" w16cid:durableId="1018435397">
    <w:abstractNumId w:val="33"/>
  </w:num>
  <w:num w:numId="28" w16cid:durableId="1094134399">
    <w:abstractNumId w:val="30"/>
  </w:num>
  <w:num w:numId="29" w16cid:durableId="1924218736">
    <w:abstractNumId w:val="2"/>
  </w:num>
  <w:num w:numId="30" w16cid:durableId="197473540">
    <w:abstractNumId w:val="21"/>
  </w:num>
  <w:num w:numId="31" w16cid:durableId="639381684">
    <w:abstractNumId w:val="16"/>
  </w:num>
  <w:num w:numId="32" w16cid:durableId="611934762">
    <w:abstractNumId w:val="13"/>
  </w:num>
  <w:num w:numId="33" w16cid:durableId="1968580262">
    <w:abstractNumId w:val="11"/>
  </w:num>
  <w:num w:numId="34" w16cid:durableId="2033726445">
    <w:abstractNumId w:val="26"/>
  </w:num>
  <w:num w:numId="35" w16cid:durableId="20252572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4D7"/>
    <w:rsid w:val="000105A7"/>
    <w:rsid w:val="00010C3E"/>
    <w:rsid w:val="00010EDB"/>
    <w:rsid w:val="00025815"/>
    <w:rsid w:val="0002748B"/>
    <w:rsid w:val="00031B86"/>
    <w:rsid w:val="00033607"/>
    <w:rsid w:val="0003383D"/>
    <w:rsid w:val="0003597E"/>
    <w:rsid w:val="000436D3"/>
    <w:rsid w:val="0005096E"/>
    <w:rsid w:val="000571AE"/>
    <w:rsid w:val="00061F52"/>
    <w:rsid w:val="000A58D7"/>
    <w:rsid w:val="000A5AA7"/>
    <w:rsid w:val="000C683C"/>
    <w:rsid w:val="000D434C"/>
    <w:rsid w:val="000E1CAB"/>
    <w:rsid w:val="000E3132"/>
    <w:rsid w:val="000E7601"/>
    <w:rsid w:val="000F2597"/>
    <w:rsid w:val="00111E8E"/>
    <w:rsid w:val="001132A8"/>
    <w:rsid w:val="0013646C"/>
    <w:rsid w:val="00137A09"/>
    <w:rsid w:val="00150B8B"/>
    <w:rsid w:val="00154A3B"/>
    <w:rsid w:val="00155DB5"/>
    <w:rsid w:val="0017117D"/>
    <w:rsid w:val="00184FE9"/>
    <w:rsid w:val="00193969"/>
    <w:rsid w:val="001A7AB5"/>
    <w:rsid w:val="001B76D3"/>
    <w:rsid w:val="001C7A45"/>
    <w:rsid w:val="001D093A"/>
    <w:rsid w:val="001D63B7"/>
    <w:rsid w:val="001E37D0"/>
    <w:rsid w:val="00201119"/>
    <w:rsid w:val="00211A6D"/>
    <w:rsid w:val="00212194"/>
    <w:rsid w:val="00222956"/>
    <w:rsid w:val="00236CDF"/>
    <w:rsid w:val="0026413B"/>
    <w:rsid w:val="00267A45"/>
    <w:rsid w:val="00276932"/>
    <w:rsid w:val="00276E37"/>
    <w:rsid w:val="0028065E"/>
    <w:rsid w:val="0028210C"/>
    <w:rsid w:val="0028303A"/>
    <w:rsid w:val="00290C3C"/>
    <w:rsid w:val="002A75A7"/>
    <w:rsid w:val="002D493E"/>
    <w:rsid w:val="00306CFA"/>
    <w:rsid w:val="00317A6B"/>
    <w:rsid w:val="003214F2"/>
    <w:rsid w:val="003243B1"/>
    <w:rsid w:val="003243B6"/>
    <w:rsid w:val="003267A0"/>
    <w:rsid w:val="00326F9F"/>
    <w:rsid w:val="0032703C"/>
    <w:rsid w:val="00332023"/>
    <w:rsid w:val="003337E0"/>
    <w:rsid w:val="0034108F"/>
    <w:rsid w:val="00341BAA"/>
    <w:rsid w:val="003524A2"/>
    <w:rsid w:val="0036660C"/>
    <w:rsid w:val="003733C9"/>
    <w:rsid w:val="00375E9E"/>
    <w:rsid w:val="003827E9"/>
    <w:rsid w:val="003904C0"/>
    <w:rsid w:val="00390D73"/>
    <w:rsid w:val="00395E63"/>
    <w:rsid w:val="003B2636"/>
    <w:rsid w:val="003B6CCA"/>
    <w:rsid w:val="003C0327"/>
    <w:rsid w:val="003E14D7"/>
    <w:rsid w:val="003F1E58"/>
    <w:rsid w:val="00403C01"/>
    <w:rsid w:val="00404A2B"/>
    <w:rsid w:val="00413999"/>
    <w:rsid w:val="00415DB5"/>
    <w:rsid w:val="00417165"/>
    <w:rsid w:val="004215F8"/>
    <w:rsid w:val="004249AE"/>
    <w:rsid w:val="00434F01"/>
    <w:rsid w:val="0043735E"/>
    <w:rsid w:val="00444901"/>
    <w:rsid w:val="00450BD4"/>
    <w:rsid w:val="0046251E"/>
    <w:rsid w:val="00471837"/>
    <w:rsid w:val="0047598D"/>
    <w:rsid w:val="00480BBD"/>
    <w:rsid w:val="0048234E"/>
    <w:rsid w:val="004823C1"/>
    <w:rsid w:val="00497DF5"/>
    <w:rsid w:val="004A22F3"/>
    <w:rsid w:val="004B7724"/>
    <w:rsid w:val="004B88EA"/>
    <w:rsid w:val="004C1454"/>
    <w:rsid w:val="004C29A3"/>
    <w:rsid w:val="004C37E3"/>
    <w:rsid w:val="004D2141"/>
    <w:rsid w:val="004D5B48"/>
    <w:rsid w:val="004D6916"/>
    <w:rsid w:val="004F7E7D"/>
    <w:rsid w:val="0051150D"/>
    <w:rsid w:val="005150D8"/>
    <w:rsid w:val="0052727D"/>
    <w:rsid w:val="00527CD6"/>
    <w:rsid w:val="00546548"/>
    <w:rsid w:val="005515AB"/>
    <w:rsid w:val="005544D2"/>
    <w:rsid w:val="0056217E"/>
    <w:rsid w:val="00563CE9"/>
    <w:rsid w:val="00566754"/>
    <w:rsid w:val="00567A6F"/>
    <w:rsid w:val="005874E8"/>
    <w:rsid w:val="005932FF"/>
    <w:rsid w:val="005A11CF"/>
    <w:rsid w:val="005A77D4"/>
    <w:rsid w:val="005B3EF8"/>
    <w:rsid w:val="005C54BF"/>
    <w:rsid w:val="005D32BF"/>
    <w:rsid w:val="005D5A82"/>
    <w:rsid w:val="005E0A15"/>
    <w:rsid w:val="005E6BCB"/>
    <w:rsid w:val="005F21F5"/>
    <w:rsid w:val="00602E9F"/>
    <w:rsid w:val="00603061"/>
    <w:rsid w:val="00606B55"/>
    <w:rsid w:val="0061685B"/>
    <w:rsid w:val="00626E2F"/>
    <w:rsid w:val="006275F3"/>
    <w:rsid w:val="00632259"/>
    <w:rsid w:val="006465CB"/>
    <w:rsid w:val="0064751E"/>
    <w:rsid w:val="00650858"/>
    <w:rsid w:val="00662A73"/>
    <w:rsid w:val="00673C43"/>
    <w:rsid w:val="006745BB"/>
    <w:rsid w:val="00676A03"/>
    <w:rsid w:val="00676E91"/>
    <w:rsid w:val="006938BB"/>
    <w:rsid w:val="006A4BC4"/>
    <w:rsid w:val="006B4D9B"/>
    <w:rsid w:val="006B534B"/>
    <w:rsid w:val="006C1125"/>
    <w:rsid w:val="006C73F7"/>
    <w:rsid w:val="006D0E0A"/>
    <w:rsid w:val="006F15F5"/>
    <w:rsid w:val="00707662"/>
    <w:rsid w:val="00707C8C"/>
    <w:rsid w:val="00710C28"/>
    <w:rsid w:val="007345F8"/>
    <w:rsid w:val="00740A14"/>
    <w:rsid w:val="007444F4"/>
    <w:rsid w:val="00745BEE"/>
    <w:rsid w:val="007578DA"/>
    <w:rsid w:val="0075A3C6"/>
    <w:rsid w:val="00764F64"/>
    <w:rsid w:val="00765F5C"/>
    <w:rsid w:val="00794332"/>
    <w:rsid w:val="007B0E42"/>
    <w:rsid w:val="007B1CF7"/>
    <w:rsid w:val="007C5D63"/>
    <w:rsid w:val="007D5848"/>
    <w:rsid w:val="007D7F55"/>
    <w:rsid w:val="007E1F11"/>
    <w:rsid w:val="008106CD"/>
    <w:rsid w:val="008124C7"/>
    <w:rsid w:val="00823328"/>
    <w:rsid w:val="008266CF"/>
    <w:rsid w:val="00833EDA"/>
    <w:rsid w:val="008503A6"/>
    <w:rsid w:val="008559A2"/>
    <w:rsid w:val="0086215B"/>
    <w:rsid w:val="008760D1"/>
    <w:rsid w:val="0088141C"/>
    <w:rsid w:val="00883828"/>
    <w:rsid w:val="008B63B1"/>
    <w:rsid w:val="008D3951"/>
    <w:rsid w:val="008F46CE"/>
    <w:rsid w:val="008F6867"/>
    <w:rsid w:val="008F7F02"/>
    <w:rsid w:val="0090372D"/>
    <w:rsid w:val="009155BF"/>
    <w:rsid w:val="0093000C"/>
    <w:rsid w:val="00931223"/>
    <w:rsid w:val="00936D5E"/>
    <w:rsid w:val="00937F6F"/>
    <w:rsid w:val="0094039B"/>
    <w:rsid w:val="009557A2"/>
    <w:rsid w:val="00964F4D"/>
    <w:rsid w:val="00977D40"/>
    <w:rsid w:val="009802E7"/>
    <w:rsid w:val="009856DF"/>
    <w:rsid w:val="00987891"/>
    <w:rsid w:val="009975DB"/>
    <w:rsid w:val="009A7A88"/>
    <w:rsid w:val="009B06FD"/>
    <w:rsid w:val="009B1FD5"/>
    <w:rsid w:val="009B6D23"/>
    <w:rsid w:val="009B77D1"/>
    <w:rsid w:val="009C0118"/>
    <w:rsid w:val="009C635A"/>
    <w:rsid w:val="009C7A91"/>
    <w:rsid w:val="009D3B46"/>
    <w:rsid w:val="009D57EC"/>
    <w:rsid w:val="009E4C12"/>
    <w:rsid w:val="009E59F2"/>
    <w:rsid w:val="009E5ED0"/>
    <w:rsid w:val="009F6FA1"/>
    <w:rsid w:val="00A02C5F"/>
    <w:rsid w:val="00A05240"/>
    <w:rsid w:val="00A06974"/>
    <w:rsid w:val="00A072F6"/>
    <w:rsid w:val="00A149E9"/>
    <w:rsid w:val="00A208ED"/>
    <w:rsid w:val="00A231BF"/>
    <w:rsid w:val="00A23308"/>
    <w:rsid w:val="00A30489"/>
    <w:rsid w:val="00A373D9"/>
    <w:rsid w:val="00A62264"/>
    <w:rsid w:val="00A639AF"/>
    <w:rsid w:val="00A93A80"/>
    <w:rsid w:val="00A940B4"/>
    <w:rsid w:val="00AA4C4B"/>
    <w:rsid w:val="00AE4022"/>
    <w:rsid w:val="00AF23E7"/>
    <w:rsid w:val="00AF310B"/>
    <w:rsid w:val="00B02D87"/>
    <w:rsid w:val="00B069E1"/>
    <w:rsid w:val="00B23A42"/>
    <w:rsid w:val="00B413C1"/>
    <w:rsid w:val="00B54129"/>
    <w:rsid w:val="00B54A7A"/>
    <w:rsid w:val="00B6647F"/>
    <w:rsid w:val="00B964F3"/>
    <w:rsid w:val="00BA25BA"/>
    <w:rsid w:val="00BA262D"/>
    <w:rsid w:val="00BB7556"/>
    <w:rsid w:val="00BC4D3A"/>
    <w:rsid w:val="00BD20C8"/>
    <w:rsid w:val="00BF1B0C"/>
    <w:rsid w:val="00C01735"/>
    <w:rsid w:val="00C01DC6"/>
    <w:rsid w:val="00C05C4C"/>
    <w:rsid w:val="00C0653B"/>
    <w:rsid w:val="00C12DB1"/>
    <w:rsid w:val="00C13604"/>
    <w:rsid w:val="00C1441D"/>
    <w:rsid w:val="00C23562"/>
    <w:rsid w:val="00C275D8"/>
    <w:rsid w:val="00C2763A"/>
    <w:rsid w:val="00C41341"/>
    <w:rsid w:val="00C42648"/>
    <w:rsid w:val="00C5294E"/>
    <w:rsid w:val="00C6720B"/>
    <w:rsid w:val="00C84674"/>
    <w:rsid w:val="00C91193"/>
    <w:rsid w:val="00C9314D"/>
    <w:rsid w:val="00C96322"/>
    <w:rsid w:val="00C96529"/>
    <w:rsid w:val="00CB685C"/>
    <w:rsid w:val="00CD1586"/>
    <w:rsid w:val="00CD296B"/>
    <w:rsid w:val="00CD6C68"/>
    <w:rsid w:val="00CE0D4F"/>
    <w:rsid w:val="00CE166C"/>
    <w:rsid w:val="00CE5665"/>
    <w:rsid w:val="00CF13E9"/>
    <w:rsid w:val="00CF2521"/>
    <w:rsid w:val="00CF6490"/>
    <w:rsid w:val="00D051D7"/>
    <w:rsid w:val="00D07707"/>
    <w:rsid w:val="00D17978"/>
    <w:rsid w:val="00D3025E"/>
    <w:rsid w:val="00D619B3"/>
    <w:rsid w:val="00D64FF4"/>
    <w:rsid w:val="00D6681D"/>
    <w:rsid w:val="00D67834"/>
    <w:rsid w:val="00D759A4"/>
    <w:rsid w:val="00D77134"/>
    <w:rsid w:val="00D81D9D"/>
    <w:rsid w:val="00D86879"/>
    <w:rsid w:val="00DA238D"/>
    <w:rsid w:val="00DB236E"/>
    <w:rsid w:val="00DB23EE"/>
    <w:rsid w:val="00DC29B7"/>
    <w:rsid w:val="00DD36F5"/>
    <w:rsid w:val="00DF1525"/>
    <w:rsid w:val="00DF1FA7"/>
    <w:rsid w:val="00E11D33"/>
    <w:rsid w:val="00E323C2"/>
    <w:rsid w:val="00E32666"/>
    <w:rsid w:val="00E35D6B"/>
    <w:rsid w:val="00E44189"/>
    <w:rsid w:val="00E70778"/>
    <w:rsid w:val="00E75457"/>
    <w:rsid w:val="00E8095C"/>
    <w:rsid w:val="00E8610B"/>
    <w:rsid w:val="00E9098F"/>
    <w:rsid w:val="00E973DE"/>
    <w:rsid w:val="00EA407A"/>
    <w:rsid w:val="00EC440F"/>
    <w:rsid w:val="00ED43B1"/>
    <w:rsid w:val="00EE2194"/>
    <w:rsid w:val="00EE7D17"/>
    <w:rsid w:val="00EF11D0"/>
    <w:rsid w:val="00F0223D"/>
    <w:rsid w:val="00F07F03"/>
    <w:rsid w:val="00F12FF8"/>
    <w:rsid w:val="00F25EC1"/>
    <w:rsid w:val="00F35278"/>
    <w:rsid w:val="00F36F49"/>
    <w:rsid w:val="00F41EC0"/>
    <w:rsid w:val="00F438EC"/>
    <w:rsid w:val="00F46841"/>
    <w:rsid w:val="00F520C8"/>
    <w:rsid w:val="00F622B8"/>
    <w:rsid w:val="00F7474A"/>
    <w:rsid w:val="00FB4865"/>
    <w:rsid w:val="00FC59BF"/>
    <w:rsid w:val="00FC5A6C"/>
    <w:rsid w:val="00FC732B"/>
    <w:rsid w:val="00FD03B4"/>
    <w:rsid w:val="00FD710F"/>
    <w:rsid w:val="00FF79E1"/>
    <w:rsid w:val="03748E09"/>
    <w:rsid w:val="06A101C4"/>
    <w:rsid w:val="06D63972"/>
    <w:rsid w:val="070CEFB7"/>
    <w:rsid w:val="08603BC5"/>
    <w:rsid w:val="0A0470BD"/>
    <w:rsid w:val="0AA3B94E"/>
    <w:rsid w:val="0BF6709A"/>
    <w:rsid w:val="0D595EBD"/>
    <w:rsid w:val="0E1FAD42"/>
    <w:rsid w:val="0E8FF725"/>
    <w:rsid w:val="0F47B649"/>
    <w:rsid w:val="118D0F13"/>
    <w:rsid w:val="12D1FDC8"/>
    <w:rsid w:val="130FA1BB"/>
    <w:rsid w:val="14E2BBA0"/>
    <w:rsid w:val="1539376A"/>
    <w:rsid w:val="157108D8"/>
    <w:rsid w:val="1597BEB8"/>
    <w:rsid w:val="178DC095"/>
    <w:rsid w:val="186F64E2"/>
    <w:rsid w:val="19284B4A"/>
    <w:rsid w:val="19D88639"/>
    <w:rsid w:val="1ADDC77F"/>
    <w:rsid w:val="1B95C8E9"/>
    <w:rsid w:val="1C037ADE"/>
    <w:rsid w:val="1C3A55FF"/>
    <w:rsid w:val="1C3BAA20"/>
    <w:rsid w:val="1C67FF8C"/>
    <w:rsid w:val="1CFB81E1"/>
    <w:rsid w:val="1E78F269"/>
    <w:rsid w:val="1E82C41D"/>
    <w:rsid w:val="1EBADBA1"/>
    <w:rsid w:val="2069202C"/>
    <w:rsid w:val="20AE3100"/>
    <w:rsid w:val="20C32DBB"/>
    <w:rsid w:val="215FB3D0"/>
    <w:rsid w:val="21B88D28"/>
    <w:rsid w:val="21FAD3F9"/>
    <w:rsid w:val="2279F140"/>
    <w:rsid w:val="23208AAA"/>
    <w:rsid w:val="237D9D35"/>
    <w:rsid w:val="259FD713"/>
    <w:rsid w:val="26699D54"/>
    <w:rsid w:val="2838BCA8"/>
    <w:rsid w:val="289081D7"/>
    <w:rsid w:val="28F2349F"/>
    <w:rsid w:val="2A871D63"/>
    <w:rsid w:val="2A9D5F64"/>
    <w:rsid w:val="2B636E49"/>
    <w:rsid w:val="2E53A2C3"/>
    <w:rsid w:val="2E689B41"/>
    <w:rsid w:val="316C8822"/>
    <w:rsid w:val="31798DA6"/>
    <w:rsid w:val="32119CCE"/>
    <w:rsid w:val="34AE08F8"/>
    <w:rsid w:val="3583CDAC"/>
    <w:rsid w:val="359DD1B6"/>
    <w:rsid w:val="362C892C"/>
    <w:rsid w:val="37A618A9"/>
    <w:rsid w:val="39B8C042"/>
    <w:rsid w:val="3A4CF754"/>
    <w:rsid w:val="3A9B530F"/>
    <w:rsid w:val="3AEA5FEB"/>
    <w:rsid w:val="3C54A8E3"/>
    <w:rsid w:val="3CD0F24C"/>
    <w:rsid w:val="3EB1459C"/>
    <w:rsid w:val="3EDD576D"/>
    <w:rsid w:val="3F4B9D86"/>
    <w:rsid w:val="3F6D9E64"/>
    <w:rsid w:val="3FDAD160"/>
    <w:rsid w:val="404397AF"/>
    <w:rsid w:val="4069D725"/>
    <w:rsid w:val="4162E132"/>
    <w:rsid w:val="426E9C70"/>
    <w:rsid w:val="43AF2065"/>
    <w:rsid w:val="44009834"/>
    <w:rsid w:val="444B0A56"/>
    <w:rsid w:val="4556AB26"/>
    <w:rsid w:val="45DCC1F2"/>
    <w:rsid w:val="462B643A"/>
    <w:rsid w:val="465CEAED"/>
    <w:rsid w:val="4777E823"/>
    <w:rsid w:val="4837A9A5"/>
    <w:rsid w:val="48F4FA33"/>
    <w:rsid w:val="490F100A"/>
    <w:rsid w:val="49A6BB5D"/>
    <w:rsid w:val="4AA449D4"/>
    <w:rsid w:val="4BF041FB"/>
    <w:rsid w:val="4E1B09B7"/>
    <w:rsid w:val="514C198A"/>
    <w:rsid w:val="5289EB89"/>
    <w:rsid w:val="52CBD5C8"/>
    <w:rsid w:val="54080557"/>
    <w:rsid w:val="54859BAD"/>
    <w:rsid w:val="54CF7C21"/>
    <w:rsid w:val="553A9E0D"/>
    <w:rsid w:val="56A77F78"/>
    <w:rsid w:val="57F730A1"/>
    <w:rsid w:val="5876AEEB"/>
    <w:rsid w:val="587A6DD1"/>
    <w:rsid w:val="587C9866"/>
    <w:rsid w:val="5B8A130C"/>
    <w:rsid w:val="5C95D661"/>
    <w:rsid w:val="5D17EADC"/>
    <w:rsid w:val="5DD508E5"/>
    <w:rsid w:val="5E8F4F51"/>
    <w:rsid w:val="5EAC1ECA"/>
    <w:rsid w:val="5F1C60C9"/>
    <w:rsid w:val="5F52CE23"/>
    <w:rsid w:val="6009FFA6"/>
    <w:rsid w:val="616D412A"/>
    <w:rsid w:val="6320C6DA"/>
    <w:rsid w:val="64012A7F"/>
    <w:rsid w:val="660F9D28"/>
    <w:rsid w:val="662EE939"/>
    <w:rsid w:val="674EA41A"/>
    <w:rsid w:val="6774E4C7"/>
    <w:rsid w:val="6833694B"/>
    <w:rsid w:val="68A8C6AF"/>
    <w:rsid w:val="68E188B4"/>
    <w:rsid w:val="697E2ECB"/>
    <w:rsid w:val="69861A1A"/>
    <w:rsid w:val="69C54AE9"/>
    <w:rsid w:val="6B4B5A3D"/>
    <w:rsid w:val="6C1B686F"/>
    <w:rsid w:val="6DC9DE23"/>
    <w:rsid w:val="6E536CD5"/>
    <w:rsid w:val="6FC6975C"/>
    <w:rsid w:val="729F0B93"/>
    <w:rsid w:val="73326D83"/>
    <w:rsid w:val="7374EA06"/>
    <w:rsid w:val="7473CF48"/>
    <w:rsid w:val="76670C75"/>
    <w:rsid w:val="7794A87A"/>
    <w:rsid w:val="78098242"/>
    <w:rsid w:val="781AB3BF"/>
    <w:rsid w:val="78DA9C4A"/>
    <w:rsid w:val="796694CF"/>
    <w:rsid w:val="7B405FDF"/>
    <w:rsid w:val="7BF1BC7A"/>
    <w:rsid w:val="7C441FA2"/>
    <w:rsid w:val="7C46EA3E"/>
    <w:rsid w:val="7D73719C"/>
    <w:rsid w:val="7D9C7261"/>
    <w:rsid w:val="7D9F5F83"/>
    <w:rsid w:val="7E9EF2A5"/>
    <w:rsid w:val="7F905F41"/>
    <w:rsid w:val="7FCCED72"/>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205788"/>
  <w15:chartTrackingRefBased/>
  <w15:docId w15:val="{6DDF0765-530B-46EA-9E30-F94B69763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14F2"/>
    <w:pPr>
      <w:spacing w:after="0" w:line="270" w:lineRule="exact"/>
    </w:pPr>
    <w:rPr>
      <w:rFonts w:ascii="Nunito" w:hAnsi="Nunito"/>
      <w:color w:val="0077C8"/>
      <w:kern w:val="0"/>
      <w:sz w:val="20"/>
      <w:lang w:val="en-GB"/>
      <w14:ligatures w14:val="all"/>
    </w:rPr>
  </w:style>
  <w:style w:type="paragraph" w:styleId="Heading1">
    <w:name w:val="heading 1"/>
    <w:basedOn w:val="Normal"/>
    <w:next w:val="Normal"/>
    <w:link w:val="Heading1Char"/>
    <w:uiPriority w:val="9"/>
    <w:qFormat/>
    <w:rsid w:val="000D434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6B4D9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E14D7"/>
    <w:pPr>
      <w:keepNext/>
      <w:keepLines/>
      <w:spacing w:after="180" w:line="360" w:lineRule="exact"/>
      <w:ind w:firstLine="3402"/>
      <w:outlineLvl w:val="2"/>
    </w:pPr>
    <w:rPr>
      <w:rFonts w:eastAsiaTheme="majorEastAsia" w:cstheme="majorBidi"/>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E14D7"/>
    <w:rPr>
      <w:rFonts w:ascii="Nunito" w:eastAsiaTheme="majorEastAsia" w:hAnsi="Nunito" w:cstheme="majorBidi"/>
      <w:b/>
      <w:bCs/>
      <w:color w:val="0077C8"/>
      <w:kern w:val="0"/>
      <w:sz w:val="28"/>
      <w:lang w:val="fr-FR"/>
      <w14:ligatures w14:val="all"/>
    </w:rPr>
  </w:style>
  <w:style w:type="paragraph" w:styleId="Header">
    <w:name w:val="header"/>
    <w:basedOn w:val="Normal"/>
    <w:link w:val="HeaderChar"/>
    <w:uiPriority w:val="99"/>
    <w:unhideWhenUsed/>
    <w:rsid w:val="003E14D7"/>
    <w:pPr>
      <w:tabs>
        <w:tab w:val="center" w:pos="4536"/>
        <w:tab w:val="right" w:pos="9072"/>
      </w:tabs>
      <w:spacing w:line="240" w:lineRule="auto"/>
    </w:pPr>
  </w:style>
  <w:style w:type="character" w:customStyle="1" w:styleId="HeaderChar">
    <w:name w:val="Header Char"/>
    <w:basedOn w:val="DefaultParagraphFont"/>
    <w:link w:val="Header"/>
    <w:uiPriority w:val="99"/>
    <w:rsid w:val="003E14D7"/>
    <w:rPr>
      <w:rFonts w:ascii="Nunito" w:hAnsi="Nunito"/>
      <w:color w:val="0077C8"/>
      <w:kern w:val="0"/>
      <w:sz w:val="20"/>
      <w:lang w:val="fr-FR"/>
      <w14:ligatures w14:val="all"/>
    </w:rPr>
  </w:style>
  <w:style w:type="table" w:styleId="TableGrid">
    <w:name w:val="Table Grid"/>
    <w:basedOn w:val="TableNormal"/>
    <w:uiPriority w:val="59"/>
    <w:rsid w:val="003E14D7"/>
    <w:pPr>
      <w:spacing w:after="0" w:line="240" w:lineRule="auto"/>
    </w:pPr>
    <w:rPr>
      <w:kern w:val="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Dot pt,No Spacing1,List Paragraph Char Char Char,Indicator Text,List Paragraph1,Numbered Para 1,List Paragraph12,Bullet Points,MAIN CONTENT,Bullet 1,Colorful List - Accent 11,F5 List Paragraph,List Paragraph2,Normal numbered,Bullets"/>
    <w:basedOn w:val="Normal"/>
    <w:link w:val="ListParagraphChar"/>
    <w:uiPriority w:val="1"/>
    <w:qFormat/>
    <w:rsid w:val="003E14D7"/>
    <w:pPr>
      <w:ind w:left="720"/>
      <w:contextualSpacing/>
    </w:pPr>
  </w:style>
  <w:style w:type="paragraph" w:styleId="Title">
    <w:name w:val="Title"/>
    <w:basedOn w:val="Normal"/>
    <w:next w:val="Normal"/>
    <w:link w:val="TitleChar"/>
    <w:uiPriority w:val="10"/>
    <w:qFormat/>
    <w:rsid w:val="00C23562"/>
    <w:pPr>
      <w:spacing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C23562"/>
    <w:rPr>
      <w:rFonts w:asciiTheme="majorHAnsi" w:eastAsiaTheme="majorEastAsia" w:hAnsiTheme="majorHAnsi" w:cstheme="majorBidi"/>
      <w:spacing w:val="-10"/>
      <w:kern w:val="28"/>
      <w:sz w:val="56"/>
      <w:szCs w:val="56"/>
      <w:lang w:val="en-GB"/>
      <w14:ligatures w14:val="all"/>
    </w:rPr>
  </w:style>
  <w:style w:type="character" w:customStyle="1" w:styleId="Heading1Char">
    <w:name w:val="Heading 1 Char"/>
    <w:basedOn w:val="DefaultParagraphFont"/>
    <w:link w:val="Heading1"/>
    <w:uiPriority w:val="9"/>
    <w:rsid w:val="000D434C"/>
    <w:rPr>
      <w:rFonts w:asciiTheme="majorHAnsi" w:eastAsiaTheme="majorEastAsia" w:hAnsiTheme="majorHAnsi" w:cstheme="majorBidi"/>
      <w:color w:val="2F5496" w:themeColor="accent1" w:themeShade="BF"/>
      <w:kern w:val="0"/>
      <w:sz w:val="32"/>
      <w:szCs w:val="32"/>
      <w:lang w:val="en-GB"/>
      <w14:ligatures w14:val="all"/>
    </w:rPr>
  </w:style>
  <w:style w:type="character" w:styleId="CommentReference">
    <w:name w:val="annotation reference"/>
    <w:basedOn w:val="DefaultParagraphFont"/>
    <w:uiPriority w:val="99"/>
    <w:semiHidden/>
    <w:unhideWhenUsed/>
    <w:rsid w:val="00740A14"/>
    <w:rPr>
      <w:sz w:val="16"/>
      <w:szCs w:val="16"/>
    </w:rPr>
  </w:style>
  <w:style w:type="paragraph" w:styleId="CommentText">
    <w:name w:val="annotation text"/>
    <w:basedOn w:val="Normal"/>
    <w:link w:val="CommentTextChar"/>
    <w:uiPriority w:val="99"/>
    <w:unhideWhenUsed/>
    <w:rsid w:val="00740A14"/>
    <w:pPr>
      <w:spacing w:line="240" w:lineRule="auto"/>
    </w:pPr>
    <w:rPr>
      <w:szCs w:val="20"/>
    </w:rPr>
  </w:style>
  <w:style w:type="character" w:customStyle="1" w:styleId="CommentTextChar">
    <w:name w:val="Comment Text Char"/>
    <w:basedOn w:val="DefaultParagraphFont"/>
    <w:link w:val="CommentText"/>
    <w:uiPriority w:val="99"/>
    <w:rsid w:val="00740A14"/>
    <w:rPr>
      <w:rFonts w:ascii="Nunito" w:hAnsi="Nunito"/>
      <w:color w:val="0077C8"/>
      <w:kern w:val="0"/>
      <w:sz w:val="20"/>
      <w:szCs w:val="20"/>
      <w:lang w:val="en-GB"/>
      <w14:ligatures w14:val="all"/>
    </w:rPr>
  </w:style>
  <w:style w:type="paragraph" w:styleId="CommentSubject">
    <w:name w:val="annotation subject"/>
    <w:basedOn w:val="CommentText"/>
    <w:next w:val="CommentText"/>
    <w:link w:val="CommentSubjectChar"/>
    <w:uiPriority w:val="99"/>
    <w:semiHidden/>
    <w:unhideWhenUsed/>
    <w:rsid w:val="00740A14"/>
    <w:rPr>
      <w:b/>
      <w:bCs/>
    </w:rPr>
  </w:style>
  <w:style w:type="character" w:customStyle="1" w:styleId="CommentSubjectChar">
    <w:name w:val="Comment Subject Char"/>
    <w:basedOn w:val="CommentTextChar"/>
    <w:link w:val="CommentSubject"/>
    <w:uiPriority w:val="99"/>
    <w:semiHidden/>
    <w:rsid w:val="00740A14"/>
    <w:rPr>
      <w:rFonts w:ascii="Nunito" w:hAnsi="Nunito"/>
      <w:b/>
      <w:bCs/>
      <w:color w:val="0077C8"/>
      <w:kern w:val="0"/>
      <w:sz w:val="20"/>
      <w:szCs w:val="20"/>
      <w:lang w:val="en-GB"/>
      <w14:ligatures w14:val="all"/>
    </w:rPr>
  </w:style>
  <w:style w:type="paragraph" w:styleId="Revision">
    <w:name w:val="Revision"/>
    <w:hidden/>
    <w:uiPriority w:val="99"/>
    <w:semiHidden/>
    <w:rsid w:val="009F6FA1"/>
    <w:pPr>
      <w:spacing w:after="0" w:line="240" w:lineRule="auto"/>
    </w:pPr>
    <w:rPr>
      <w:rFonts w:ascii="Nunito" w:hAnsi="Nunito"/>
      <w:color w:val="0077C8"/>
      <w:kern w:val="0"/>
      <w:sz w:val="20"/>
      <w:lang w:val="en-GB"/>
      <w14:ligatures w14:val="all"/>
    </w:rPr>
  </w:style>
  <w:style w:type="character" w:styleId="Hyperlink">
    <w:name w:val="Hyperlink"/>
    <w:basedOn w:val="DefaultParagraphFont"/>
    <w:uiPriority w:val="99"/>
    <w:unhideWhenUsed/>
    <w:rsid w:val="005932FF"/>
    <w:rPr>
      <w:color w:val="0563C1" w:themeColor="hyperlink"/>
      <w:u w:val="single"/>
    </w:rPr>
  </w:style>
  <w:style w:type="character" w:styleId="UnresolvedMention">
    <w:name w:val="Unresolved Mention"/>
    <w:basedOn w:val="DefaultParagraphFont"/>
    <w:uiPriority w:val="99"/>
    <w:semiHidden/>
    <w:unhideWhenUsed/>
    <w:rsid w:val="005932FF"/>
    <w:rPr>
      <w:color w:val="605E5C"/>
      <w:shd w:val="clear" w:color="auto" w:fill="E1DFDD"/>
    </w:rPr>
  </w:style>
  <w:style w:type="paragraph" w:styleId="NoSpacing">
    <w:name w:val="No Spacing"/>
    <w:uiPriority w:val="1"/>
    <w:qFormat/>
    <w:rsid w:val="00AF23E7"/>
    <w:pPr>
      <w:spacing w:after="0" w:line="240" w:lineRule="auto"/>
    </w:pPr>
    <w:rPr>
      <w:kern w:val="0"/>
      <w:lang w:val="en-GB"/>
      <w14:ligatures w14:val="none"/>
    </w:rPr>
  </w:style>
  <w:style w:type="character" w:styleId="Mention">
    <w:name w:val="Mention"/>
    <w:basedOn w:val="DefaultParagraphFont"/>
    <w:uiPriority w:val="99"/>
    <w:unhideWhenUsed/>
    <w:rPr>
      <w:color w:val="2B579A"/>
      <w:shd w:val="clear" w:color="auto" w:fill="E6E6E6"/>
    </w:rPr>
  </w:style>
  <w:style w:type="paragraph" w:styleId="Footer">
    <w:name w:val="footer"/>
    <w:basedOn w:val="Normal"/>
    <w:link w:val="FooterChar"/>
    <w:uiPriority w:val="99"/>
    <w:unhideWhenUsed/>
    <w:rsid w:val="009C635A"/>
    <w:pPr>
      <w:tabs>
        <w:tab w:val="center" w:pos="4680"/>
        <w:tab w:val="right" w:pos="9360"/>
      </w:tabs>
      <w:spacing w:line="240" w:lineRule="auto"/>
    </w:pPr>
  </w:style>
  <w:style w:type="character" w:customStyle="1" w:styleId="FooterChar">
    <w:name w:val="Footer Char"/>
    <w:basedOn w:val="DefaultParagraphFont"/>
    <w:link w:val="Footer"/>
    <w:uiPriority w:val="99"/>
    <w:rsid w:val="009C635A"/>
    <w:rPr>
      <w:rFonts w:ascii="Nunito" w:hAnsi="Nunito"/>
      <w:color w:val="0077C8"/>
      <w:kern w:val="0"/>
      <w:sz w:val="20"/>
      <w:lang w:val="en-GB"/>
      <w14:ligatures w14:val="all"/>
    </w:rPr>
  </w:style>
  <w:style w:type="character" w:customStyle="1" w:styleId="ListParagraphChar">
    <w:name w:val="List Paragraph Char"/>
    <w:aliases w:val="Dot pt Char,No Spacing1 Char,List Paragraph Char Char Char Char,Indicator Text Char,List Paragraph1 Char,Numbered Para 1 Char,List Paragraph12 Char,Bullet Points Char,MAIN CONTENT Char,Bullet 1 Char,Colorful List - Accent 11 Char"/>
    <w:link w:val="ListParagraph"/>
    <w:uiPriority w:val="1"/>
    <w:qFormat/>
    <w:locked/>
    <w:rsid w:val="00341BAA"/>
    <w:rPr>
      <w:rFonts w:ascii="Nunito" w:hAnsi="Nunito"/>
      <w:color w:val="0077C8"/>
      <w:kern w:val="0"/>
      <w:sz w:val="20"/>
      <w:lang w:val="en-GB"/>
      <w14:ligatures w14:val="all"/>
    </w:rPr>
  </w:style>
  <w:style w:type="character" w:customStyle="1" w:styleId="Heading2Char">
    <w:name w:val="Heading 2 Char"/>
    <w:basedOn w:val="DefaultParagraphFont"/>
    <w:link w:val="Heading2"/>
    <w:uiPriority w:val="9"/>
    <w:semiHidden/>
    <w:rsid w:val="006B4D9B"/>
    <w:rPr>
      <w:rFonts w:asciiTheme="majorHAnsi" w:eastAsiaTheme="majorEastAsia" w:hAnsiTheme="majorHAnsi" w:cstheme="majorBidi"/>
      <w:color w:val="2F5496" w:themeColor="accent1" w:themeShade="BF"/>
      <w:kern w:val="0"/>
      <w:sz w:val="26"/>
      <w:szCs w:val="26"/>
      <w:lang w:val="en-GB"/>
      <w14:ligatures w14:val="all"/>
    </w:rPr>
  </w:style>
  <w:style w:type="paragraph" w:customStyle="1" w:styleId="StyleJustified">
    <w:name w:val="Style Justified"/>
    <w:basedOn w:val="Normal"/>
    <w:autoRedefine/>
    <w:rsid w:val="00A93A80"/>
    <w:pPr>
      <w:numPr>
        <w:numId w:val="30"/>
      </w:numPr>
      <w:spacing w:line="240" w:lineRule="auto"/>
      <w:jc w:val="both"/>
    </w:pPr>
    <w:rPr>
      <w:rFonts w:cs="Calibri"/>
      <w:color w:val="auto"/>
      <w:szCs w:val="20"/>
      <w:lang w:val="en-US"/>
      <w14:ligatures w14:val="none"/>
    </w:rPr>
  </w:style>
  <w:style w:type="paragraph" w:customStyle="1" w:styleId="TableParagraph">
    <w:name w:val="Table Paragraph"/>
    <w:basedOn w:val="Normal"/>
    <w:uiPriority w:val="1"/>
    <w:qFormat/>
    <w:rsid w:val="00AA4C4B"/>
    <w:pPr>
      <w:widowControl w:val="0"/>
      <w:spacing w:line="240" w:lineRule="auto"/>
    </w:pPr>
    <w:rPr>
      <w:rFonts w:asciiTheme="minorHAnsi" w:hAnsiTheme="minorHAnsi"/>
      <w:color w:val="auto"/>
      <w:sz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andicap-international.f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tment@vietnam.hi.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i.or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d387d47-4155-40f9-b8d5-2626a9d14892">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806D359FA3C2344B8CA0D1328C5F063" ma:contentTypeVersion="14" ma:contentTypeDescription="Create a new document." ma:contentTypeScope="" ma:versionID="151dfe8dac4e668a716397a5a4ead5f8">
  <xsd:schema xmlns:xsd="http://www.w3.org/2001/XMLSchema" xmlns:xs="http://www.w3.org/2001/XMLSchema" xmlns:p="http://schemas.microsoft.com/office/2006/metadata/properties" xmlns:ns2="cd387d47-4155-40f9-b8d5-2626a9d14892" xmlns:ns3="a50bf70a-0cbb-49a4-9e48-d7e69e656259" targetNamespace="http://schemas.microsoft.com/office/2006/metadata/properties" ma:root="true" ma:fieldsID="afe34e05d87b532e8e62fbb7fe004c26" ns2:_="" ns3:_="">
    <xsd:import namespace="cd387d47-4155-40f9-b8d5-2626a9d14892"/>
    <xsd:import namespace="a50bf70a-0cbb-49a4-9e48-d7e69e65625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387d47-4155-40f9-b8d5-2626a9d148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b33cbdf1-b93e-4832-9ceb-89eec9b1d9a7"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0bf70a-0cbb-49a4-9e48-d7e69e65625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7E8D0B-795B-44DA-AB98-FD55A6F58DE2}">
  <ds:schemaRefs>
    <ds:schemaRef ds:uri="http://schemas.microsoft.com/sharepoint/v3/contenttype/forms"/>
  </ds:schemaRefs>
</ds:datastoreItem>
</file>

<file path=customXml/itemProps2.xml><?xml version="1.0" encoding="utf-8"?>
<ds:datastoreItem xmlns:ds="http://schemas.openxmlformats.org/officeDocument/2006/customXml" ds:itemID="{CF9E4E9B-F849-4E54-9033-4ADA8D166FC8}">
  <ds:schemaRefs>
    <ds:schemaRef ds:uri="http://schemas.openxmlformats.org/officeDocument/2006/bibliography"/>
  </ds:schemaRefs>
</ds:datastoreItem>
</file>

<file path=customXml/itemProps3.xml><?xml version="1.0" encoding="utf-8"?>
<ds:datastoreItem xmlns:ds="http://schemas.openxmlformats.org/officeDocument/2006/customXml" ds:itemID="{95BE2968-5B9B-4AB6-A2DD-F46C5EF24DCB}">
  <ds:schemaRefs>
    <ds:schemaRef ds:uri="http://schemas.microsoft.com/office/2006/metadata/properties"/>
    <ds:schemaRef ds:uri="http://schemas.microsoft.com/office/infopath/2007/PartnerControls"/>
    <ds:schemaRef ds:uri="cd387d47-4155-40f9-b8d5-2626a9d14892"/>
  </ds:schemaRefs>
</ds:datastoreItem>
</file>

<file path=customXml/itemProps4.xml><?xml version="1.0" encoding="utf-8"?>
<ds:datastoreItem xmlns:ds="http://schemas.openxmlformats.org/officeDocument/2006/customXml" ds:itemID="{0C3E82DC-D676-40F5-B66C-33AA653222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387d47-4155-40f9-b8d5-2626a9d14892"/>
    <ds:schemaRef ds:uri="a50bf70a-0cbb-49a4-9e48-d7e69e6562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1644</Words>
  <Characters>9371</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Chinh PHAM</dc:creator>
  <cp:keywords/>
  <dc:description/>
  <cp:lastModifiedBy>Hung LUONG</cp:lastModifiedBy>
  <cp:revision>28</cp:revision>
  <cp:lastPrinted>2024-09-04T09:25:00Z</cp:lastPrinted>
  <dcterms:created xsi:type="dcterms:W3CDTF">2025-09-12T09:01:00Z</dcterms:created>
  <dcterms:modified xsi:type="dcterms:W3CDTF">2025-09-19T07:30:00Z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0x0101005806D359FA3C2344B8CA0D1328C5F063</vt:lpwstr>
  </property>
  <property fmtid="{D5CDD505-2E9C-101B-9397-08002B2CF9AE}" pid="3" name="MediaServiceImageTags">
    <vt:lpwstr/>
  </property>
</Properties>
</file>