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258C" w14:textId="538D0101" w:rsidR="00AD40BD" w:rsidRPr="006A7C55" w:rsidRDefault="008E644E" w:rsidP="006A7C55">
      <w:pPr>
        <w:pStyle w:val="Title"/>
        <w:tabs>
          <w:tab w:val="left" w:pos="7845"/>
        </w:tabs>
        <w:jc w:val="center"/>
        <w:rPr>
          <w:b/>
          <w:bCs/>
          <w:caps w:val="0"/>
          <w:color w:val="70AD47"/>
          <w:sz w:val="20"/>
          <w:szCs w:val="20"/>
        </w:rPr>
      </w:pPr>
      <w:r w:rsidRPr="00D319B5">
        <w:rPr>
          <w:b/>
          <w:bCs/>
          <w:color w:val="00B050"/>
          <w:sz w:val="20"/>
          <w:szCs w:val="20"/>
        </w:rPr>
        <w:br/>
      </w:r>
      <w:r w:rsidR="006A7C55">
        <w:rPr>
          <w:b/>
          <w:bCs/>
          <w:caps w:val="0"/>
          <w:color w:val="70AD47"/>
          <w:sz w:val="20"/>
          <w:szCs w:val="20"/>
        </w:rPr>
        <w:t xml:space="preserve">GEDSI and Feminist Influencing </w:t>
      </w:r>
      <w:r w:rsidR="009D68AD">
        <w:rPr>
          <w:b/>
          <w:bCs/>
          <w:caps w:val="0"/>
          <w:color w:val="70AD47"/>
          <w:sz w:val="20"/>
          <w:szCs w:val="20"/>
        </w:rPr>
        <w:t>Thematic Lead</w:t>
      </w:r>
      <w:r w:rsidR="009F1A49" w:rsidRPr="00D319B5">
        <w:rPr>
          <w:b/>
          <w:bCs/>
          <w:caps w:val="0"/>
          <w:color w:val="70AD47"/>
          <w:sz w:val="20"/>
          <w:szCs w:val="20"/>
        </w:rPr>
        <w:br/>
      </w:r>
      <w:r w:rsidRPr="00D319B5">
        <w:rPr>
          <w:b/>
          <w:bCs/>
          <w:color w:val="70AD47"/>
          <w:sz w:val="20"/>
          <w:szCs w:val="20"/>
        </w:rPr>
        <w:br/>
      </w:r>
      <w:r w:rsidR="009D68AD">
        <w:rPr>
          <w:b/>
          <w:bCs/>
          <w:caps w:val="0"/>
          <w:color w:val="70AD47"/>
          <w:sz w:val="20"/>
          <w:szCs w:val="20"/>
          <w:lang w:val="en-US"/>
        </w:rPr>
        <w:t>Inclusion Projec</w:t>
      </w:r>
      <w:r w:rsidR="00F7155E">
        <w:rPr>
          <w:b/>
          <w:bCs/>
          <w:caps w:val="0"/>
          <w:color w:val="70AD47"/>
          <w:sz w:val="20"/>
          <w:szCs w:val="20"/>
          <w:lang w:val="en-US"/>
        </w:rPr>
        <w:t>t</w:t>
      </w:r>
      <w:r w:rsidR="009D68AD">
        <w:rPr>
          <w:b/>
          <w:bCs/>
          <w:caps w:val="0"/>
          <w:color w:val="70AD47"/>
          <w:sz w:val="20"/>
          <w:szCs w:val="20"/>
          <w:lang w:val="en-US"/>
        </w:rPr>
        <w:t xml:space="preserve">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9B4B27" w:rsidRPr="00D319B5" w14:paraId="075BFC45" w14:textId="77777777" w:rsidTr="001605FC">
        <w:tc>
          <w:tcPr>
            <w:tcW w:w="9044" w:type="dxa"/>
          </w:tcPr>
          <w:p w14:paraId="47883A9C" w14:textId="77777777" w:rsidR="009B4B27" w:rsidRPr="00D319B5" w:rsidRDefault="009B4B27" w:rsidP="00FA21AA">
            <w:pPr>
              <w:widowControl/>
              <w:jc w:val="center"/>
              <w:rPr>
                <w:rFonts w:ascii="Arial" w:eastAsia="SimSun" w:hAnsi="Arial" w:cs="Arial"/>
                <w:b/>
                <w:lang w:eastAsia="zh-CN"/>
              </w:rPr>
            </w:pPr>
          </w:p>
          <w:p w14:paraId="1460A725" w14:textId="09FA645D" w:rsidR="00C15961" w:rsidRPr="00D319B5" w:rsidRDefault="00C15961" w:rsidP="00C15961">
            <w:pPr>
              <w:widowControl/>
              <w:jc w:val="center"/>
              <w:rPr>
                <w:rFonts w:ascii="Arial" w:eastAsia="SimSun" w:hAnsi="Arial" w:cs="Arial"/>
                <w:b/>
                <w:color w:val="FF0000"/>
                <w:lang w:eastAsia="zh-CN"/>
              </w:rPr>
            </w:pPr>
            <w:r w:rsidRPr="00D319B5">
              <w:rPr>
                <w:rFonts w:ascii="Arial" w:eastAsia="SimSun" w:hAnsi="Arial" w:cs="Arial"/>
                <w:b/>
                <w:lang w:eastAsia="zh-CN"/>
              </w:rPr>
              <w:t>Closing date:</w:t>
            </w:r>
            <w:r w:rsidR="001A2203">
              <w:rPr>
                <w:rFonts w:ascii="Arial" w:eastAsia="SimSun" w:hAnsi="Arial" w:cs="Arial"/>
                <w:b/>
                <w:lang w:eastAsia="zh-CN"/>
              </w:rPr>
              <w:t xml:space="preserve"> </w:t>
            </w:r>
            <w:r w:rsidR="001A2203" w:rsidRPr="001A2203">
              <w:rPr>
                <w:rFonts w:ascii="Arial" w:eastAsia="SimSun" w:hAnsi="Arial" w:cs="Arial"/>
                <w:b/>
                <w:color w:val="FF0000"/>
                <w:lang w:eastAsia="zh-CN"/>
              </w:rPr>
              <w:t>September</w:t>
            </w:r>
            <w:r w:rsidR="00FA53B6" w:rsidRPr="00902911">
              <w:rPr>
                <w:rFonts w:ascii="Arial" w:eastAsia="SimSun" w:hAnsi="Arial" w:cs="Arial"/>
                <w:b/>
                <w:color w:val="FF0000"/>
                <w:lang w:eastAsia="zh-CN"/>
              </w:rPr>
              <w:t xml:space="preserve"> </w:t>
            </w:r>
            <w:r w:rsidR="001A2203">
              <w:rPr>
                <w:rFonts w:ascii="Arial" w:eastAsia="SimSun" w:hAnsi="Arial" w:cs="Arial"/>
                <w:b/>
                <w:color w:val="FF0000"/>
                <w:lang w:eastAsia="zh-CN"/>
              </w:rPr>
              <w:t>16</w:t>
            </w:r>
            <w:r w:rsidR="00FA53B6" w:rsidRPr="00D319B5">
              <w:rPr>
                <w:rFonts w:ascii="Arial" w:eastAsia="SimSun" w:hAnsi="Arial" w:cs="Arial"/>
                <w:b/>
                <w:color w:val="FF0000"/>
                <w:lang w:eastAsia="zh-CN"/>
              </w:rPr>
              <w:t xml:space="preserve">, </w:t>
            </w:r>
            <w:r w:rsidR="00332692" w:rsidRPr="00D319B5">
              <w:rPr>
                <w:rFonts w:ascii="Arial" w:eastAsia="SimSun" w:hAnsi="Arial" w:cs="Arial"/>
                <w:b/>
                <w:color w:val="FF0000"/>
                <w:lang w:eastAsia="zh-CN"/>
              </w:rPr>
              <w:t>2025,</w:t>
            </w:r>
            <w:r w:rsidR="00A35FFC" w:rsidRPr="00D319B5">
              <w:rPr>
                <w:rFonts w:ascii="Arial" w:eastAsia="SimSun" w:hAnsi="Arial" w:cs="Arial"/>
                <w:b/>
                <w:color w:val="FF0000"/>
                <w:lang w:eastAsia="zh-CN"/>
              </w:rPr>
              <w:t xml:space="preserve"> at 23:59 ICT.</w:t>
            </w:r>
          </w:p>
          <w:p w14:paraId="1F39B1E0" w14:textId="77777777" w:rsidR="00C15961" w:rsidRPr="00D319B5" w:rsidRDefault="00C15961" w:rsidP="0093597C">
            <w:pPr>
              <w:widowControl/>
              <w:rPr>
                <w:rFonts w:ascii="Arial" w:eastAsia="SimSun" w:hAnsi="Arial" w:cs="Arial"/>
                <w:b/>
                <w:lang w:eastAsia="zh-CN"/>
              </w:rPr>
            </w:pPr>
          </w:p>
          <w:p w14:paraId="073205A9" w14:textId="777A0109" w:rsidR="00C15961" w:rsidRPr="00902911" w:rsidRDefault="00C15961" w:rsidP="00C15961">
            <w:pPr>
              <w:widowControl/>
              <w:jc w:val="center"/>
              <w:rPr>
                <w:rFonts w:ascii="Arial" w:eastAsia="SimSun" w:hAnsi="Arial" w:cs="Arial"/>
                <w:b/>
                <w:color w:val="FF0000"/>
                <w:lang w:eastAsia="zh-CN"/>
              </w:rPr>
            </w:pPr>
            <w:r w:rsidRPr="00D319B5">
              <w:rPr>
                <w:rFonts w:ascii="Arial" w:eastAsia="SimSun" w:hAnsi="Arial" w:cs="Arial"/>
                <w:b/>
                <w:lang w:eastAsia="zh-CN"/>
              </w:rPr>
              <w:t>Location: </w:t>
            </w:r>
            <w:r w:rsidR="00FF35E7" w:rsidRPr="00FF35E7">
              <w:rPr>
                <w:rFonts w:ascii="Arial" w:eastAsia="SimSun" w:hAnsi="Arial" w:cs="Arial"/>
                <w:b/>
                <w:color w:val="FF0000"/>
                <w:lang w:eastAsia="zh-CN"/>
              </w:rPr>
              <w:t>Flexible within</w:t>
            </w:r>
            <w:r w:rsidR="00FF35E7">
              <w:rPr>
                <w:rFonts w:ascii="Arial" w:eastAsia="SimSun" w:hAnsi="Arial" w:cs="Arial"/>
                <w:b/>
                <w:lang w:eastAsia="zh-CN"/>
              </w:rPr>
              <w:t xml:space="preserve"> </w:t>
            </w:r>
            <w:r w:rsidR="00B76513" w:rsidRPr="00902911">
              <w:rPr>
                <w:rFonts w:ascii="Arial" w:eastAsia="SimSun" w:hAnsi="Arial" w:cs="Arial"/>
                <w:b/>
                <w:color w:val="FF0000"/>
                <w:lang w:eastAsia="zh-CN"/>
              </w:rPr>
              <w:t xml:space="preserve">Cambodia, </w:t>
            </w:r>
            <w:r w:rsidR="00902911" w:rsidRPr="00902911">
              <w:rPr>
                <w:rFonts w:ascii="Arial" w:eastAsia="SimSun" w:hAnsi="Arial" w:cs="Arial"/>
                <w:b/>
                <w:color w:val="FF0000"/>
                <w:lang w:eastAsia="zh-CN"/>
              </w:rPr>
              <w:t>Lao PDR,</w:t>
            </w:r>
            <w:r w:rsidR="00FF35E7">
              <w:rPr>
                <w:rFonts w:ascii="Arial" w:eastAsia="SimSun" w:hAnsi="Arial" w:cs="Arial"/>
                <w:b/>
                <w:color w:val="FF0000"/>
                <w:lang w:eastAsia="zh-CN"/>
              </w:rPr>
              <w:t xml:space="preserve"> or</w:t>
            </w:r>
            <w:r w:rsidR="00902911" w:rsidRPr="00902911">
              <w:rPr>
                <w:rFonts w:ascii="Arial" w:eastAsia="SimSun" w:hAnsi="Arial" w:cs="Arial"/>
                <w:b/>
                <w:color w:val="FF0000"/>
                <w:lang w:eastAsia="zh-CN"/>
              </w:rPr>
              <w:t xml:space="preserve"> Vietnam</w:t>
            </w:r>
          </w:p>
          <w:p w14:paraId="057AC769" w14:textId="77777777" w:rsidR="00902911" w:rsidRDefault="00902911" w:rsidP="00C15961">
            <w:pPr>
              <w:widowControl/>
              <w:jc w:val="center"/>
              <w:rPr>
                <w:rFonts w:ascii="Arial" w:eastAsia="SimSun" w:hAnsi="Arial" w:cs="Arial"/>
                <w:b/>
                <w:lang w:eastAsia="zh-CN"/>
              </w:rPr>
            </w:pPr>
          </w:p>
          <w:p w14:paraId="250FD46D" w14:textId="50E06C4E" w:rsidR="00C15961" w:rsidRPr="00D319B5" w:rsidRDefault="00C15961" w:rsidP="00C15961">
            <w:pPr>
              <w:widowControl/>
              <w:jc w:val="center"/>
              <w:rPr>
                <w:rFonts w:ascii="Arial" w:eastAsia="SimSun" w:hAnsi="Arial" w:cs="Arial"/>
                <w:b/>
                <w:lang w:eastAsia="zh-CN"/>
              </w:rPr>
            </w:pPr>
            <w:r w:rsidRPr="00D319B5">
              <w:rPr>
                <w:rFonts w:ascii="Arial" w:eastAsia="SimSun" w:hAnsi="Arial" w:cs="Arial"/>
                <w:b/>
                <w:lang w:eastAsia="zh-CN"/>
              </w:rPr>
              <w:t xml:space="preserve">Contract: </w:t>
            </w:r>
            <w:r w:rsidR="00731AD5" w:rsidRPr="00731AD5">
              <w:rPr>
                <w:rFonts w:ascii="Arial" w:eastAsia="SimSun" w:hAnsi="Arial" w:cs="Arial"/>
                <w:b/>
                <w:color w:val="FF0000"/>
                <w:lang w:eastAsia="zh-CN"/>
              </w:rPr>
              <w:t>1</w:t>
            </w:r>
            <w:r w:rsidR="00437E88" w:rsidRPr="00731AD5">
              <w:rPr>
                <w:rFonts w:ascii="Arial" w:eastAsia="SimSun" w:hAnsi="Arial" w:cs="Arial"/>
                <w:b/>
                <w:color w:val="FF0000"/>
                <w:lang w:eastAsia="zh-CN"/>
              </w:rPr>
              <w:t>-</w:t>
            </w:r>
            <w:r w:rsidR="00437E88" w:rsidRPr="00D319B5">
              <w:rPr>
                <w:rFonts w:ascii="Arial" w:eastAsia="SimSun" w:hAnsi="Arial" w:cs="Arial"/>
                <w:b/>
                <w:color w:val="FF0000"/>
                <w:lang w:eastAsia="zh-CN"/>
              </w:rPr>
              <w:t>year fixed term</w:t>
            </w:r>
          </w:p>
          <w:p w14:paraId="6B551DA1" w14:textId="77777777" w:rsidR="00C15961" w:rsidRPr="00D319B5" w:rsidRDefault="00C15961" w:rsidP="00C15961">
            <w:pPr>
              <w:widowControl/>
              <w:jc w:val="center"/>
              <w:rPr>
                <w:rFonts w:ascii="Arial" w:eastAsia="SimSun" w:hAnsi="Arial" w:cs="Arial"/>
                <w:b/>
                <w:lang w:eastAsia="zh-CN"/>
              </w:rPr>
            </w:pPr>
          </w:p>
          <w:p w14:paraId="3B5EA6FE" w14:textId="5EB797FF" w:rsidR="00C15961" w:rsidRPr="00D319B5" w:rsidRDefault="00C15961" w:rsidP="00C15961">
            <w:pPr>
              <w:widowControl/>
              <w:jc w:val="center"/>
              <w:rPr>
                <w:rFonts w:ascii="Arial" w:eastAsia="SimSun" w:hAnsi="Arial" w:cs="Arial"/>
                <w:b/>
                <w:lang w:eastAsia="zh-CN"/>
              </w:rPr>
            </w:pPr>
            <w:r w:rsidRPr="00D319B5">
              <w:rPr>
                <w:rFonts w:ascii="Arial" w:eastAsia="SimSun" w:hAnsi="Arial" w:cs="Arial"/>
                <w:b/>
                <w:lang w:eastAsia="zh-CN"/>
              </w:rPr>
              <w:t>One Oxfam Grade:</w:t>
            </w:r>
            <w:r w:rsidRPr="00D319B5">
              <w:rPr>
                <w:rFonts w:ascii="Arial" w:eastAsia="SimSun" w:hAnsi="Arial" w:cs="Arial"/>
                <w:b/>
                <w:color w:val="FF0000"/>
                <w:lang w:eastAsia="zh-CN"/>
              </w:rPr>
              <w:t> </w:t>
            </w:r>
            <w:r w:rsidR="00731AD5" w:rsidRPr="007C5F05">
              <w:rPr>
                <w:rFonts w:ascii="Arial" w:eastAsia="SimSun" w:hAnsi="Arial" w:cs="Arial"/>
                <w:b/>
                <w:color w:val="FF0000"/>
                <w:lang w:eastAsia="zh-CN"/>
              </w:rPr>
              <w:t>C</w:t>
            </w:r>
            <w:r w:rsidR="007747D7" w:rsidRPr="007C5F05">
              <w:rPr>
                <w:rFonts w:ascii="Arial" w:eastAsia="SimSun" w:hAnsi="Arial" w:cs="Arial"/>
                <w:b/>
                <w:color w:val="FF0000"/>
                <w:lang w:eastAsia="zh-CN"/>
              </w:rPr>
              <w:t>1</w:t>
            </w:r>
            <w:r w:rsidR="00FD7ADC" w:rsidRPr="007C5F05">
              <w:rPr>
                <w:rFonts w:ascii="Arial" w:eastAsia="SimSun" w:hAnsi="Arial" w:cs="Arial"/>
                <w:b/>
                <w:color w:val="FF0000"/>
                <w:lang w:eastAsia="zh-CN"/>
              </w:rPr>
              <w:t xml:space="preserve"> National</w:t>
            </w:r>
          </w:p>
          <w:p w14:paraId="393941B4" w14:textId="77777777" w:rsidR="00C15961" w:rsidRPr="00D319B5" w:rsidRDefault="00C15961" w:rsidP="00C15961">
            <w:pPr>
              <w:widowControl/>
              <w:jc w:val="center"/>
              <w:rPr>
                <w:rFonts w:ascii="Arial" w:eastAsia="SimSun" w:hAnsi="Arial" w:cs="Arial"/>
                <w:b/>
                <w:lang w:eastAsia="zh-CN"/>
              </w:rPr>
            </w:pPr>
          </w:p>
          <w:p w14:paraId="69E96EB7" w14:textId="412CF974" w:rsidR="003B59AC" w:rsidRPr="00D319B5" w:rsidRDefault="00C15961" w:rsidP="0033221B">
            <w:pPr>
              <w:widowControl/>
              <w:jc w:val="center"/>
              <w:rPr>
                <w:rFonts w:ascii="Arial" w:eastAsia="SimSun" w:hAnsi="Arial" w:cs="Arial"/>
                <w:b/>
                <w:color w:val="FF0000"/>
                <w:lang w:eastAsia="zh-CN"/>
              </w:rPr>
            </w:pPr>
            <w:r w:rsidRPr="00D319B5">
              <w:rPr>
                <w:rFonts w:ascii="Arial" w:eastAsia="SimSun" w:hAnsi="Arial" w:cs="Arial"/>
                <w:b/>
                <w:lang w:eastAsia="zh-CN"/>
              </w:rPr>
              <w:t xml:space="preserve">Salary and benefits: </w:t>
            </w:r>
            <w:r w:rsidR="00437E88" w:rsidRPr="00D319B5">
              <w:rPr>
                <w:rFonts w:ascii="Arial" w:eastAsia="SimSun" w:hAnsi="Arial" w:cs="Arial"/>
                <w:b/>
                <w:lang w:eastAsia="zh-CN"/>
              </w:rPr>
              <w:t>N/A</w:t>
            </w:r>
          </w:p>
          <w:p w14:paraId="3B495559" w14:textId="77777777" w:rsidR="009B4B27" w:rsidRPr="00D319B5" w:rsidRDefault="009B4B27" w:rsidP="00FA21AA">
            <w:pPr>
              <w:widowControl/>
              <w:jc w:val="center"/>
              <w:rPr>
                <w:rFonts w:ascii="Arial" w:hAnsi="Arial" w:cs="Arial"/>
                <w:b/>
              </w:rPr>
            </w:pPr>
          </w:p>
        </w:tc>
      </w:tr>
    </w:tbl>
    <w:p w14:paraId="45BE8233" w14:textId="27C99E63" w:rsidR="001B7575" w:rsidRPr="00D319B5" w:rsidRDefault="001B7575" w:rsidP="001B7575">
      <w:pPr>
        <w:pStyle w:val="Heading3"/>
        <w:shd w:val="clear" w:color="auto" w:fill="FFFFFF"/>
        <w:rPr>
          <w:rStyle w:val="Emphasis"/>
          <w:rFonts w:cs="Arial"/>
          <w:b/>
          <w:color w:val="008000"/>
          <w:sz w:val="20"/>
        </w:rPr>
      </w:pPr>
    </w:p>
    <w:p w14:paraId="17649A38" w14:textId="72B8F19F" w:rsidR="00BD64BB" w:rsidRPr="00D319B5" w:rsidRDefault="00684B2E" w:rsidP="00BD64BB">
      <w:pPr>
        <w:rPr>
          <w:rFonts w:ascii="Arial" w:hAnsi="Arial" w:cs="Arial"/>
          <w:b/>
          <w:bCs/>
        </w:rPr>
      </w:pPr>
      <w:r w:rsidRPr="00D319B5">
        <w:rPr>
          <w:rStyle w:val="Emphasis"/>
          <w:rFonts w:ascii="Arial" w:hAnsi="Arial" w:cs="Arial"/>
          <w:b/>
          <w:bCs/>
          <w:i w:val="0"/>
          <w:iCs w:val="0"/>
          <w:color w:val="008000"/>
        </w:rPr>
        <w:t>Department purpose</w:t>
      </w:r>
      <w:r w:rsidR="00BD64BB" w:rsidRPr="00D319B5">
        <w:rPr>
          <w:rStyle w:val="Emphasis"/>
          <w:rFonts w:ascii="Arial" w:hAnsi="Arial" w:cs="Arial"/>
          <w:color w:val="008000"/>
        </w:rPr>
        <w:t>:</w:t>
      </w:r>
      <w:r w:rsidR="00BD64BB" w:rsidRPr="00D319B5">
        <w:rPr>
          <w:rFonts w:ascii="Arial" w:hAnsi="Arial" w:cs="Arial"/>
          <w:b/>
          <w:bCs/>
        </w:rPr>
        <w:t xml:space="preserve"> </w:t>
      </w:r>
      <w:r w:rsidR="00BD64BB" w:rsidRPr="00D319B5">
        <w:rPr>
          <w:rFonts w:ascii="Arial" w:hAnsi="Arial" w:cs="Arial"/>
        </w:rPr>
        <w:t>The Oxfam in Asia regional platform contributes to and implements Oxfam’s Global Objectives and Strategy and leads the implementation of Oxfam in Asia’s Strategic Framework, by providing vision and strategic direction to all of Oxfam’s work in Asia. This includes Oxfam’s humanitarian responses and the localization of humanitarian leadership, long-term development programming, and influencing work. Responsible and accountable for the strategic direction and effective management of the programming in Asia, effective management of financial and human resources in line with Oxfam policy, and providing high-level support and representation for advocacy, fundraising, and any other representational purposes in support of Oxfam’s work and interest while ensuring gender justice and feminist principles are adopted.</w:t>
      </w:r>
    </w:p>
    <w:p w14:paraId="05AA1C00" w14:textId="77777777" w:rsidR="00BD64BB" w:rsidRPr="00D319B5" w:rsidRDefault="00BD64BB" w:rsidP="00BD64BB">
      <w:pPr>
        <w:shd w:val="clear" w:color="auto" w:fill="FFFFFF"/>
        <w:jc w:val="both"/>
        <w:rPr>
          <w:rFonts w:ascii="Arial" w:hAnsi="Arial" w:cs="Arial"/>
          <w:b/>
          <w:bCs/>
        </w:rPr>
      </w:pPr>
    </w:p>
    <w:p w14:paraId="4072C702" w14:textId="2BE84340" w:rsidR="00BD64BB" w:rsidRPr="00D319B5" w:rsidRDefault="00684B2E" w:rsidP="007F76F9">
      <w:pPr>
        <w:shd w:val="clear" w:color="auto" w:fill="FFFFFF"/>
        <w:jc w:val="both"/>
        <w:rPr>
          <w:rFonts w:ascii="Arial" w:hAnsi="Arial" w:cs="Arial"/>
          <w:b/>
          <w:bCs/>
        </w:rPr>
      </w:pPr>
      <w:r w:rsidRPr="00D319B5">
        <w:rPr>
          <w:rStyle w:val="Emphasis"/>
          <w:rFonts w:ascii="Arial" w:hAnsi="Arial" w:cs="Arial"/>
          <w:b/>
          <w:bCs/>
          <w:i w:val="0"/>
          <w:iCs w:val="0"/>
          <w:color w:val="008000"/>
        </w:rPr>
        <w:t>Team purpose</w:t>
      </w:r>
      <w:r w:rsidR="00BD64BB" w:rsidRPr="00D319B5">
        <w:rPr>
          <w:rStyle w:val="Emphasis"/>
          <w:rFonts w:ascii="Arial" w:hAnsi="Arial" w:cs="Arial"/>
          <w:b/>
          <w:bCs/>
          <w:i w:val="0"/>
          <w:iCs w:val="0"/>
          <w:color w:val="008000"/>
        </w:rPr>
        <w:t>:</w:t>
      </w:r>
      <w:r w:rsidR="00BD64BB" w:rsidRPr="00D319B5">
        <w:rPr>
          <w:rFonts w:ascii="Arial" w:hAnsi="Arial" w:cs="Arial"/>
        </w:rPr>
        <w:t xml:space="preserve"> </w:t>
      </w:r>
      <w:r w:rsidR="00DC10B2" w:rsidRPr="00DC10B2">
        <w:rPr>
          <w:rFonts w:ascii="Arial" w:hAnsi="Arial" w:cs="Arial"/>
        </w:rPr>
        <w:t>The Mekong Regional Water Governance Program (MRWGP) focuses on inclusive and equitable water governance, addressing climate change, water security, and social accountability. MRWGP oversees regional projects funded by DFAT and SDC, ensuring sustainable water governance across Cambodia, Thailand, Lao PDR, Vietnam and Myanmar.  The Inclusion Program 3 (IP3) (2025-2029) integrates governance and climate resilience for regional policy impact. The program aims for - More sustainable and resilient livelihoods of riparian communities in the Mekong Sub-region and prioritises three interconnected pillars Pillar 1: Gender Equality, Disability and Social Inclusion (GEDSI) and Feminist Influencing; Pillar 2: Inclusive Water Resource Governance; Pillar 3. Climate Resilient Communities.</w:t>
      </w:r>
    </w:p>
    <w:p w14:paraId="21F3E35E" w14:textId="77777777" w:rsidR="00CA1599" w:rsidRDefault="00CA1599" w:rsidP="004E572D">
      <w:pPr>
        <w:pStyle w:val="Body"/>
        <w:spacing w:after="0" w:line="240" w:lineRule="auto"/>
        <w:jc w:val="both"/>
        <w:rPr>
          <w:rStyle w:val="Emphasis"/>
          <w:rFonts w:ascii="Arial" w:eastAsia="Times New Roman" w:hAnsi="Arial" w:cs="Arial"/>
          <w:b/>
          <w:bCs/>
          <w:i w:val="0"/>
          <w:iCs w:val="0"/>
          <w:color w:val="008000"/>
          <w:sz w:val="20"/>
          <w:szCs w:val="20"/>
          <w:bdr w:val="none" w:sz="0" w:space="0" w:color="auto"/>
          <w:lang w:val="en-US" w:eastAsia="en-US"/>
        </w:rPr>
      </w:pPr>
    </w:p>
    <w:p w14:paraId="5F80A563" w14:textId="77777777" w:rsidR="00D81E9B" w:rsidRPr="00D81E9B" w:rsidRDefault="00684B2E" w:rsidP="00D81E9B">
      <w:pPr>
        <w:spacing w:before="60" w:after="120"/>
        <w:rPr>
          <w:rFonts w:ascii="Arial" w:hAnsi="Arial" w:cs="Arial"/>
        </w:rPr>
      </w:pPr>
      <w:r w:rsidRPr="00D319B5">
        <w:rPr>
          <w:rStyle w:val="Emphasis"/>
          <w:rFonts w:ascii="Arial" w:hAnsi="Arial" w:cs="Arial"/>
          <w:b/>
          <w:bCs/>
          <w:i w:val="0"/>
          <w:iCs w:val="0"/>
          <w:color w:val="008000"/>
        </w:rPr>
        <w:t xml:space="preserve">Job purpose: </w:t>
      </w:r>
      <w:r w:rsidR="00D81E9B" w:rsidRPr="00D81E9B">
        <w:rPr>
          <w:rFonts w:ascii="Arial" w:hAnsi="Arial" w:cs="Arial"/>
        </w:rPr>
        <w:t>Provide expert technical guidance and coordination to advance gender equality, disability, and social inclusion (GEDSI) across multi-country water governance and climate resilience programming. Lead strategic alignment of the GEDSI Strategic Framework and action plans with Oxfam’s feminist and inclusive frameworks, coordinating partners, research, and capacity support.</w:t>
      </w:r>
    </w:p>
    <w:p w14:paraId="531C949B" w14:textId="6555B6D5" w:rsidR="007747D7" w:rsidRDefault="00D81E9B" w:rsidP="00D81E9B">
      <w:pPr>
        <w:pStyle w:val="Body"/>
        <w:spacing w:after="0" w:line="240" w:lineRule="auto"/>
        <w:jc w:val="both"/>
        <w:rPr>
          <w:rFonts w:ascii="Arial" w:eastAsia="Times New Roman" w:hAnsi="Arial" w:cs="Arial"/>
          <w:color w:val="auto"/>
          <w:sz w:val="20"/>
          <w:szCs w:val="20"/>
          <w:bdr w:val="none" w:sz="0" w:space="0" w:color="auto"/>
          <w:lang w:val="en-US" w:eastAsia="en-US"/>
        </w:rPr>
      </w:pPr>
      <w:r w:rsidRPr="00D81E9B">
        <w:rPr>
          <w:rFonts w:ascii="Arial" w:eastAsia="Times New Roman" w:hAnsi="Arial" w:cs="Arial"/>
          <w:color w:val="auto"/>
          <w:sz w:val="20"/>
          <w:szCs w:val="20"/>
          <w:bdr w:val="none" w:sz="0" w:space="0" w:color="auto"/>
          <w:lang w:val="en-US" w:eastAsia="en-US"/>
        </w:rPr>
        <w:t>Contribute to systemic change through regional influencing, advocacy, and cross-country learning that centres rights-based, locally led approaches.</w:t>
      </w:r>
    </w:p>
    <w:p w14:paraId="232942E1" w14:textId="77777777" w:rsidR="00F274B2" w:rsidRDefault="00F274B2" w:rsidP="00D81E9B">
      <w:pPr>
        <w:pStyle w:val="Body"/>
        <w:spacing w:after="0" w:line="240" w:lineRule="auto"/>
        <w:jc w:val="both"/>
        <w:rPr>
          <w:rFonts w:ascii="Arial" w:eastAsia="Times New Roman" w:hAnsi="Arial" w:cs="Arial"/>
          <w:color w:val="auto"/>
          <w:sz w:val="20"/>
          <w:szCs w:val="20"/>
          <w:bdr w:val="none" w:sz="0" w:space="0" w:color="auto"/>
          <w:lang w:val="en-US" w:eastAsia="en-US"/>
        </w:rPr>
      </w:pPr>
    </w:p>
    <w:p w14:paraId="7D61E6EE" w14:textId="77777777" w:rsidR="00F274B2" w:rsidRDefault="00F274B2" w:rsidP="00F274B2">
      <w:pPr>
        <w:spacing w:before="60" w:after="120"/>
        <w:rPr>
          <w:rFonts w:ascii="Calibri" w:hAnsi="Calibri" w:cs="Calibri"/>
          <w:b/>
          <w:bCs/>
          <w:sz w:val="22"/>
        </w:rPr>
      </w:pPr>
      <w:r w:rsidRPr="0072566D">
        <w:rPr>
          <w:rFonts w:ascii="Calibri" w:hAnsi="Calibri" w:cs="Calibri"/>
          <w:b/>
          <w:bCs/>
          <w:sz w:val="22"/>
        </w:rPr>
        <w:t>DIMENSIONS of the Role</w:t>
      </w:r>
      <w:r>
        <w:rPr>
          <w:rFonts w:ascii="Calibri" w:hAnsi="Calibri" w:cs="Calibri"/>
          <w:b/>
          <w:bCs/>
          <w:sz w:val="22"/>
        </w:rPr>
        <w:t>:</w:t>
      </w:r>
    </w:p>
    <w:p w14:paraId="2FE54092" w14:textId="77777777" w:rsidR="00F274B2" w:rsidRPr="0072566D" w:rsidRDefault="00F274B2" w:rsidP="00F274B2">
      <w:pPr>
        <w:spacing w:before="60" w:after="120"/>
        <w:rPr>
          <w:rFonts w:ascii="Calibri" w:hAnsi="Calibri" w:cs="Calibri"/>
          <w:sz w:val="22"/>
        </w:rPr>
      </w:pPr>
      <w:r w:rsidRPr="0072566D">
        <w:rPr>
          <w:rFonts w:ascii="Calibri" w:hAnsi="Calibri" w:cs="Calibri"/>
          <w:b/>
          <w:bCs/>
          <w:i/>
          <w:iCs/>
          <w:sz w:val="22"/>
        </w:rPr>
        <w:t>Strategic Leadership and Influence:</w:t>
      </w:r>
      <w:r>
        <w:rPr>
          <w:rFonts w:ascii="Calibri" w:hAnsi="Calibri" w:cs="Calibri"/>
          <w:sz w:val="22"/>
        </w:rPr>
        <w:t xml:space="preserve"> The role is</w:t>
      </w:r>
      <w:r w:rsidRPr="0072566D">
        <w:rPr>
          <w:rFonts w:ascii="Calibri" w:hAnsi="Calibri" w:cs="Calibri"/>
          <w:sz w:val="22"/>
        </w:rPr>
        <w:t xml:space="preserve"> responsible for developing and implementing strategies</w:t>
      </w:r>
      <w:r>
        <w:rPr>
          <w:rFonts w:ascii="Calibri" w:hAnsi="Calibri" w:cs="Calibri"/>
          <w:sz w:val="22"/>
        </w:rPr>
        <w:t xml:space="preserve"> and frameworks</w:t>
      </w:r>
      <w:r w:rsidRPr="0072566D">
        <w:rPr>
          <w:rFonts w:ascii="Calibri" w:hAnsi="Calibri" w:cs="Calibri"/>
          <w:sz w:val="22"/>
        </w:rPr>
        <w:t xml:space="preserve"> that shape programming and policy – through feminist influencing</w:t>
      </w:r>
      <w:r>
        <w:rPr>
          <w:rFonts w:ascii="Calibri" w:hAnsi="Calibri" w:cs="Calibri"/>
          <w:sz w:val="22"/>
        </w:rPr>
        <w:t xml:space="preserve"> and GEDSI integration</w:t>
      </w:r>
      <w:r w:rsidRPr="0072566D">
        <w:rPr>
          <w:rFonts w:ascii="Calibri" w:hAnsi="Calibri" w:cs="Calibri"/>
          <w:sz w:val="22"/>
        </w:rPr>
        <w:t xml:space="preserve"> in natural resource governance </w:t>
      </w:r>
      <w:r>
        <w:rPr>
          <w:rFonts w:ascii="Calibri" w:hAnsi="Calibri" w:cs="Calibri"/>
          <w:sz w:val="22"/>
        </w:rPr>
        <w:t xml:space="preserve">and </w:t>
      </w:r>
      <w:r w:rsidRPr="0072566D">
        <w:rPr>
          <w:rFonts w:ascii="Calibri" w:hAnsi="Calibri" w:cs="Calibri"/>
          <w:sz w:val="22"/>
        </w:rPr>
        <w:t>climate resilience.</w:t>
      </w:r>
    </w:p>
    <w:p w14:paraId="08EAE5E7" w14:textId="77777777" w:rsidR="00F274B2" w:rsidRPr="0072566D" w:rsidRDefault="00F274B2" w:rsidP="00F274B2">
      <w:pPr>
        <w:spacing w:before="60" w:after="120"/>
        <w:rPr>
          <w:rFonts w:ascii="Calibri" w:hAnsi="Calibri" w:cs="Calibri"/>
          <w:sz w:val="22"/>
        </w:rPr>
      </w:pPr>
      <w:r w:rsidRPr="0072566D">
        <w:rPr>
          <w:rFonts w:ascii="Calibri" w:hAnsi="Calibri" w:cs="Calibri"/>
          <w:b/>
          <w:bCs/>
          <w:i/>
          <w:iCs/>
          <w:sz w:val="22"/>
        </w:rPr>
        <w:t>External Engagement and Representation:</w:t>
      </w:r>
      <w:r>
        <w:rPr>
          <w:rFonts w:ascii="Calibri" w:hAnsi="Calibri" w:cs="Calibri"/>
          <w:sz w:val="22"/>
        </w:rPr>
        <w:t xml:space="preserve"> </w:t>
      </w:r>
      <w:r w:rsidRPr="0072566D">
        <w:rPr>
          <w:rFonts w:ascii="Calibri" w:hAnsi="Calibri" w:cs="Calibri"/>
          <w:sz w:val="22"/>
        </w:rPr>
        <w:t>Significant external-facing responsibilities, including engaging governments, regional partners, civil society, donors, and</w:t>
      </w:r>
      <w:r>
        <w:rPr>
          <w:rFonts w:ascii="Calibri" w:hAnsi="Calibri" w:cs="Calibri"/>
          <w:sz w:val="22"/>
        </w:rPr>
        <w:t xml:space="preserve"> regional and</w:t>
      </w:r>
      <w:r w:rsidRPr="0072566D">
        <w:rPr>
          <w:rFonts w:ascii="Calibri" w:hAnsi="Calibri" w:cs="Calibri"/>
          <w:sz w:val="22"/>
        </w:rPr>
        <w:t xml:space="preserve"> global networks to influence narratives, policy, and practice.</w:t>
      </w:r>
    </w:p>
    <w:p w14:paraId="36827F9F" w14:textId="77777777" w:rsidR="00F274B2" w:rsidRPr="0072566D" w:rsidRDefault="00F274B2" w:rsidP="00F274B2">
      <w:pPr>
        <w:spacing w:before="60" w:after="120"/>
        <w:rPr>
          <w:rFonts w:ascii="Calibri" w:hAnsi="Calibri" w:cs="Calibri"/>
          <w:sz w:val="22"/>
        </w:rPr>
      </w:pPr>
      <w:r w:rsidRPr="0072566D">
        <w:rPr>
          <w:rFonts w:ascii="Calibri" w:hAnsi="Calibri" w:cs="Calibri"/>
          <w:b/>
          <w:bCs/>
          <w:i/>
          <w:iCs/>
          <w:sz w:val="22"/>
        </w:rPr>
        <w:lastRenderedPageBreak/>
        <w:t xml:space="preserve">Technical Expertise and Advisory Support: </w:t>
      </w:r>
      <w:r w:rsidRPr="0072566D">
        <w:rPr>
          <w:rFonts w:ascii="Calibri" w:hAnsi="Calibri" w:cs="Calibri"/>
          <w:sz w:val="22"/>
        </w:rPr>
        <w:t xml:space="preserve">The role </w:t>
      </w:r>
      <w:r>
        <w:rPr>
          <w:rFonts w:ascii="Calibri" w:hAnsi="Calibri" w:cs="Calibri"/>
          <w:sz w:val="22"/>
        </w:rPr>
        <w:t>serves</w:t>
      </w:r>
      <w:r w:rsidRPr="0072566D">
        <w:rPr>
          <w:rFonts w:ascii="Calibri" w:hAnsi="Calibri" w:cs="Calibri"/>
          <w:sz w:val="22"/>
        </w:rPr>
        <w:t xml:space="preserve"> as senior technical specialist – on feminist policy influencing and intersectional analysis</w:t>
      </w:r>
      <w:r>
        <w:rPr>
          <w:rFonts w:ascii="Calibri" w:hAnsi="Calibri" w:cs="Calibri"/>
          <w:sz w:val="22"/>
        </w:rPr>
        <w:t xml:space="preserve"> and</w:t>
      </w:r>
      <w:r w:rsidRPr="0072566D">
        <w:rPr>
          <w:rFonts w:ascii="Calibri" w:hAnsi="Calibri" w:cs="Calibri"/>
          <w:sz w:val="22"/>
        </w:rPr>
        <w:t xml:space="preserve"> on GEDSI integration in programming – advising internal teams and partners across multiple countries.</w:t>
      </w:r>
    </w:p>
    <w:p w14:paraId="32C9A8EA" w14:textId="4766D326" w:rsidR="00F274B2" w:rsidRPr="00D81E9B" w:rsidRDefault="00F274B2" w:rsidP="00F274B2">
      <w:pPr>
        <w:pStyle w:val="Body"/>
        <w:spacing w:after="0" w:line="240" w:lineRule="auto"/>
        <w:jc w:val="both"/>
        <w:rPr>
          <w:rFonts w:ascii="Arial" w:eastAsia="Times New Roman" w:hAnsi="Arial" w:cs="Arial"/>
          <w:color w:val="auto"/>
          <w:sz w:val="20"/>
          <w:szCs w:val="20"/>
          <w:bdr w:val="none" w:sz="0" w:space="0" w:color="auto"/>
          <w:lang w:val="en-US" w:eastAsia="en-US"/>
        </w:rPr>
      </w:pPr>
      <w:r w:rsidRPr="0072566D">
        <w:rPr>
          <w:b/>
          <w:bCs/>
          <w:i/>
          <w:iCs/>
        </w:rPr>
        <w:t>Capacity Strengthening and Technical Support:</w:t>
      </w:r>
      <w:r>
        <w:t xml:space="preserve">  </w:t>
      </w:r>
      <w:r w:rsidRPr="0072566D">
        <w:t>Provides targeted capacity development to Oxfam teams and partners across multiple countries, equipping them with tools, knowledge, and confidence to apply inclusive, rights-based approaches to</w:t>
      </w:r>
      <w:r>
        <w:t xml:space="preserve"> water governance and</w:t>
      </w:r>
      <w:r w:rsidRPr="0072566D">
        <w:t xml:space="preserve"> climate resilience. Supports practical integration of GEDSI principles through mentoring, training, and co-design of context-relevant action plans.</w:t>
      </w:r>
    </w:p>
    <w:p w14:paraId="05753EE9" w14:textId="4E6420A6" w:rsidR="009043B2" w:rsidRPr="006621A6" w:rsidRDefault="004E572D" w:rsidP="006621A6">
      <w:pPr>
        <w:pStyle w:val="Heading3"/>
        <w:shd w:val="clear" w:color="auto" w:fill="FFFFFF"/>
        <w:rPr>
          <w:rFonts w:cs="Arial"/>
          <w:b/>
          <w:i w:val="0"/>
          <w:iCs/>
          <w:color w:val="008000"/>
          <w:sz w:val="20"/>
        </w:rPr>
      </w:pPr>
      <w:r>
        <w:rPr>
          <w:rStyle w:val="Emphasis"/>
          <w:rFonts w:cs="Arial"/>
          <w:b/>
          <w:color w:val="008000"/>
          <w:sz w:val="20"/>
        </w:rPr>
        <w:br/>
      </w:r>
      <w:r w:rsidR="00B23AFE" w:rsidRPr="00D319B5">
        <w:rPr>
          <w:rStyle w:val="Emphasis"/>
          <w:rFonts w:cs="Arial"/>
          <w:b/>
          <w:color w:val="008000"/>
          <w:sz w:val="20"/>
        </w:rPr>
        <w:t>Key Responsibilities:</w:t>
      </w:r>
    </w:p>
    <w:p w14:paraId="3A106693" w14:textId="77777777" w:rsidR="006621A6" w:rsidRPr="00C22221" w:rsidRDefault="006621A6" w:rsidP="006621A6">
      <w:pPr>
        <w:spacing w:before="60" w:after="120"/>
        <w:rPr>
          <w:rFonts w:ascii="Calibri" w:hAnsi="Calibri" w:cs="Calibri"/>
          <w:b/>
          <w:bCs/>
          <w:sz w:val="22"/>
          <w:szCs w:val="22"/>
        </w:rPr>
      </w:pPr>
      <w:r w:rsidRPr="00C22221">
        <w:rPr>
          <w:rFonts w:ascii="Calibri" w:hAnsi="Calibri" w:cs="Calibri"/>
          <w:b/>
          <w:bCs/>
          <w:sz w:val="22"/>
          <w:szCs w:val="22"/>
        </w:rPr>
        <w:t>Technical Leadership</w:t>
      </w:r>
    </w:p>
    <w:p w14:paraId="223BD5FE" w14:textId="77777777" w:rsidR="006621A6" w:rsidRPr="00352318" w:rsidRDefault="006621A6" w:rsidP="006621A6">
      <w:pPr>
        <w:pStyle w:val="ListParagraph"/>
        <w:numPr>
          <w:ilvl w:val="0"/>
          <w:numId w:val="7"/>
        </w:numPr>
        <w:spacing w:before="60" w:after="120"/>
        <w:rPr>
          <w:rFonts w:eastAsia="Times New Roman"/>
          <w:szCs w:val="20"/>
          <w:lang w:val="en-US"/>
        </w:rPr>
      </w:pPr>
      <w:r w:rsidRPr="00352318">
        <w:rPr>
          <w:rFonts w:eastAsia="Times New Roman"/>
          <w:szCs w:val="20"/>
          <w:lang w:val="en-US"/>
        </w:rPr>
        <w:t>Provide high-level technical advice on gender equality, disability, and social inclusion (GEDSI).</w:t>
      </w:r>
    </w:p>
    <w:p w14:paraId="6C8D3AC7" w14:textId="77777777" w:rsidR="006621A6" w:rsidRPr="00352318" w:rsidRDefault="006621A6" w:rsidP="006621A6">
      <w:pPr>
        <w:pStyle w:val="ListParagraph"/>
        <w:numPr>
          <w:ilvl w:val="0"/>
          <w:numId w:val="7"/>
        </w:numPr>
        <w:spacing w:before="60" w:after="120"/>
        <w:rPr>
          <w:rFonts w:eastAsia="Times New Roman"/>
          <w:szCs w:val="20"/>
          <w:lang w:val="en-US"/>
        </w:rPr>
      </w:pPr>
      <w:r w:rsidRPr="00352318">
        <w:rPr>
          <w:rFonts w:eastAsia="Times New Roman"/>
          <w:szCs w:val="20"/>
          <w:lang w:val="en-US"/>
        </w:rPr>
        <w:t>Lead, review, and oversee the implementation of the program’s GEDSI Strategic Framework to ensure women’s leadership, prioritising Indigenous Women, women with disabilities, and diverse groups across the program.</w:t>
      </w:r>
    </w:p>
    <w:p w14:paraId="0114C567" w14:textId="77777777" w:rsidR="006621A6" w:rsidRPr="00352318" w:rsidRDefault="006621A6" w:rsidP="006621A6">
      <w:pPr>
        <w:pStyle w:val="ListParagraph"/>
        <w:numPr>
          <w:ilvl w:val="0"/>
          <w:numId w:val="7"/>
        </w:numPr>
        <w:spacing w:before="60" w:after="120"/>
        <w:rPr>
          <w:rFonts w:eastAsia="Times New Roman"/>
          <w:szCs w:val="20"/>
          <w:lang w:val="en-US"/>
        </w:rPr>
      </w:pPr>
      <w:r w:rsidRPr="00352318">
        <w:rPr>
          <w:rFonts w:eastAsia="Times New Roman"/>
          <w:szCs w:val="20"/>
          <w:lang w:val="en-US"/>
        </w:rPr>
        <w:t>Lead feminist influencing strategies across multi-country climate and natural resource governance initiatives.</w:t>
      </w:r>
    </w:p>
    <w:p w14:paraId="14E5C37B" w14:textId="77777777" w:rsidR="006621A6" w:rsidRPr="00352318" w:rsidRDefault="006621A6" w:rsidP="006621A6">
      <w:pPr>
        <w:pStyle w:val="ListParagraph"/>
        <w:numPr>
          <w:ilvl w:val="0"/>
          <w:numId w:val="7"/>
        </w:numPr>
        <w:spacing w:before="60" w:after="120"/>
        <w:rPr>
          <w:rFonts w:eastAsia="Times New Roman"/>
          <w:szCs w:val="20"/>
          <w:lang w:val="en-US"/>
        </w:rPr>
      </w:pPr>
      <w:r w:rsidRPr="00352318">
        <w:rPr>
          <w:rFonts w:eastAsia="Times New Roman"/>
          <w:szCs w:val="20"/>
          <w:lang w:val="en-US"/>
        </w:rPr>
        <w:t>Co-design and coordinate implementation of the regional GEDSI action plan, ensuring alignment with Oxfam’s feminist principles, strategic frameworks, and program goals.</w:t>
      </w:r>
    </w:p>
    <w:p w14:paraId="4D890EF7" w14:textId="77777777" w:rsidR="006621A6" w:rsidRPr="00352318" w:rsidRDefault="006621A6" w:rsidP="006621A6">
      <w:pPr>
        <w:pStyle w:val="ListParagraph"/>
        <w:numPr>
          <w:ilvl w:val="0"/>
          <w:numId w:val="7"/>
        </w:numPr>
        <w:spacing w:before="60" w:after="120"/>
        <w:rPr>
          <w:rFonts w:eastAsia="Times New Roman"/>
          <w:szCs w:val="20"/>
          <w:lang w:val="en-US"/>
        </w:rPr>
      </w:pPr>
      <w:r w:rsidRPr="00352318">
        <w:rPr>
          <w:rFonts w:eastAsia="Times New Roman"/>
          <w:szCs w:val="20"/>
          <w:lang w:val="en-US"/>
        </w:rPr>
        <w:t>Monitor and support the integration of inclusive practices across the project lifecycle, including research, MEAL, and communications, ensuring the visibility of marginalized voices.</w:t>
      </w:r>
    </w:p>
    <w:p w14:paraId="1E0FF170" w14:textId="77777777" w:rsidR="006621A6" w:rsidRPr="00C22221" w:rsidRDefault="006621A6" w:rsidP="006621A6">
      <w:pPr>
        <w:spacing w:before="60" w:after="120"/>
        <w:rPr>
          <w:rFonts w:ascii="Calibri" w:hAnsi="Calibri" w:cs="Calibri"/>
          <w:b/>
          <w:bCs/>
          <w:sz w:val="22"/>
          <w:szCs w:val="22"/>
        </w:rPr>
      </w:pPr>
      <w:r w:rsidRPr="00C22221">
        <w:rPr>
          <w:rFonts w:ascii="Calibri" w:hAnsi="Calibri" w:cs="Calibri"/>
          <w:b/>
          <w:bCs/>
          <w:sz w:val="22"/>
          <w:szCs w:val="22"/>
        </w:rPr>
        <w:t>Capacity Development</w:t>
      </w:r>
    </w:p>
    <w:p w14:paraId="64AE0D6F" w14:textId="77777777" w:rsidR="006621A6" w:rsidRPr="00352318" w:rsidRDefault="006621A6"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Build and strengthen the capacity of Oxfam teams, partners, women led network, and stakeholders through tailored tools, mentoring, and inclusive training across diverse cultural, political, and institutional contexts.</w:t>
      </w:r>
    </w:p>
    <w:p w14:paraId="04463A90" w14:textId="77777777" w:rsidR="006621A6" w:rsidRPr="00352318" w:rsidRDefault="006621A6"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Facilitate learning exchanges, regional workshops, and peer-to-peer support models to embed intersectional GEDSI and feminist approaches into partner organizations and local governance processes.</w:t>
      </w:r>
    </w:p>
    <w:p w14:paraId="1541549F" w14:textId="77777777" w:rsidR="006621A6" w:rsidRPr="00352318" w:rsidRDefault="006621A6"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Support the development of partner-led, context-specific methodologies for GEDSI integration in climate resilience, enabling long-term ownership and leadership.</w:t>
      </w:r>
    </w:p>
    <w:p w14:paraId="065814FB" w14:textId="77777777" w:rsidR="006621A6" w:rsidRPr="00352318" w:rsidRDefault="006621A6"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Provide coaching and technical backstopping to country teams and partners to operationalize policy commitments on gender, disability, and social inclusion.</w:t>
      </w:r>
    </w:p>
    <w:p w14:paraId="7C29A404" w14:textId="77777777" w:rsidR="006621A6" w:rsidRPr="00352318" w:rsidRDefault="006621A6"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Convene, facilitate and resource ad-hoc and on-going working groups for knowledge exchange, strategic alignment, and joint action on GEDSI, feminist influencing, and inclusive water governance and climate resilience across the region.</w:t>
      </w:r>
    </w:p>
    <w:p w14:paraId="64862E8D" w14:textId="77777777" w:rsidR="006621A6" w:rsidRPr="00C22221" w:rsidRDefault="006621A6" w:rsidP="006621A6">
      <w:pPr>
        <w:spacing w:before="60" w:after="120"/>
        <w:rPr>
          <w:rFonts w:ascii="Calibri" w:hAnsi="Calibri" w:cs="Calibri"/>
          <w:b/>
          <w:bCs/>
          <w:sz w:val="22"/>
          <w:szCs w:val="22"/>
        </w:rPr>
      </w:pPr>
      <w:r w:rsidRPr="00C22221">
        <w:rPr>
          <w:rFonts w:ascii="Calibri" w:hAnsi="Calibri" w:cs="Calibri"/>
          <w:b/>
          <w:bCs/>
          <w:sz w:val="22"/>
          <w:szCs w:val="22"/>
        </w:rPr>
        <w:t>Influencing and Representation</w:t>
      </w:r>
    </w:p>
    <w:p w14:paraId="6512F5EF" w14:textId="77777777" w:rsidR="00CF3E25" w:rsidRPr="00352318" w:rsidRDefault="00CF3E25" w:rsidP="00352318">
      <w:pPr>
        <w:pStyle w:val="ListParagraph"/>
        <w:numPr>
          <w:ilvl w:val="0"/>
          <w:numId w:val="7"/>
        </w:numPr>
        <w:spacing w:before="60" w:after="120"/>
        <w:rPr>
          <w:rFonts w:eastAsia="Times New Roman"/>
          <w:szCs w:val="20"/>
          <w:lang w:val="en-US"/>
        </w:rPr>
      </w:pPr>
      <w:r w:rsidRPr="00460C11">
        <w:rPr>
          <w:rFonts w:ascii="Calibri" w:hAnsi="Calibri" w:cs="Calibri"/>
          <w:sz w:val="22"/>
        </w:rPr>
        <w:t>L</w:t>
      </w:r>
      <w:r w:rsidRPr="00352318">
        <w:rPr>
          <w:rFonts w:eastAsia="Times New Roman"/>
          <w:szCs w:val="20"/>
          <w:lang w:val="en-US"/>
        </w:rPr>
        <w:t>ead and coordinate regional advocacy efforts, influencing policies and practices at local, national, and international levels through alliances, research, and evidence-based approaches.</w:t>
      </w:r>
    </w:p>
    <w:p w14:paraId="2371C37E" w14:textId="77777777" w:rsidR="00CF3E25" w:rsidRPr="00352318" w:rsidRDefault="00CF3E25"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Represent Oxfam in high-level forums, building partnerships and strategic collaborations with civil society, governments, donors, and multilateral actors.</w:t>
      </w:r>
    </w:p>
    <w:p w14:paraId="2AB60172" w14:textId="77777777" w:rsidR="00BF6CB5" w:rsidRPr="00352318" w:rsidRDefault="00CF3E25"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lastRenderedPageBreak/>
        <w:t xml:space="preserve">Research, develop and present analytical reports, research papers, briefing notes, background papers, summaries, and knowledge products on women’s leadership and participation in water governance and climate resilience. </w:t>
      </w:r>
    </w:p>
    <w:p w14:paraId="771E6094" w14:textId="0930A852" w:rsidR="00CF3E25" w:rsidRPr="00352318" w:rsidRDefault="00CF3E25"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Maintain ongoing analysis of the external environment as it relates to gender, disability inclusion, the civil society sector, and political, economic and social environment. People and Partnership Management</w:t>
      </w:r>
    </w:p>
    <w:p w14:paraId="1C3F1DBD" w14:textId="77777777" w:rsidR="00BF6CB5" w:rsidRPr="00352318" w:rsidRDefault="00CF3E25"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Provide oversight and coordination across staff, partners, and consultants to ensure coherent, accountable delivery of feminist influencing and GEDSI initiatives.</w:t>
      </w:r>
    </w:p>
    <w:p w14:paraId="5EF777D9" w14:textId="1C08E4D2" w:rsidR="00F274B2" w:rsidRPr="00352318" w:rsidRDefault="00CF3E25" w:rsidP="00352318">
      <w:pPr>
        <w:pStyle w:val="ListParagraph"/>
        <w:numPr>
          <w:ilvl w:val="0"/>
          <w:numId w:val="7"/>
        </w:numPr>
        <w:spacing w:before="60" w:after="120"/>
        <w:rPr>
          <w:rFonts w:eastAsia="Times New Roman"/>
          <w:szCs w:val="20"/>
          <w:lang w:val="en-US"/>
        </w:rPr>
      </w:pPr>
      <w:r w:rsidRPr="00352318">
        <w:rPr>
          <w:rFonts w:eastAsia="Times New Roman"/>
          <w:szCs w:val="20"/>
          <w:lang w:val="en-US"/>
        </w:rPr>
        <w:t>Facilitate collaboration and knowledge exchange across Oxfam and partner networks to strengthen impact and consistency in intersectional programming.</w:t>
      </w:r>
    </w:p>
    <w:p w14:paraId="3694FF6C" w14:textId="2029FA54" w:rsidR="000952F5" w:rsidRPr="00D319B5" w:rsidRDefault="000952F5" w:rsidP="000738EF">
      <w:pPr>
        <w:pStyle w:val="Heading3"/>
        <w:shd w:val="clear" w:color="auto" w:fill="FFFFFF"/>
        <w:rPr>
          <w:rStyle w:val="Emphasis"/>
          <w:rFonts w:cs="Arial"/>
          <w:b/>
          <w:color w:val="008000"/>
          <w:sz w:val="20"/>
        </w:rPr>
      </w:pPr>
      <w:r w:rsidRPr="00D319B5">
        <w:rPr>
          <w:rStyle w:val="Emphasis"/>
          <w:rFonts w:cs="Arial"/>
          <w:b/>
          <w:color w:val="008000"/>
          <w:sz w:val="20"/>
        </w:rPr>
        <w:t>Job Requirements</w:t>
      </w:r>
    </w:p>
    <w:p w14:paraId="413B4324" w14:textId="77777777" w:rsidR="009D25D8" w:rsidRDefault="009D25D8" w:rsidP="00EA3006">
      <w:pPr>
        <w:widowControl/>
        <w:pBdr>
          <w:top w:val="nil"/>
          <w:left w:val="nil"/>
          <w:bottom w:val="nil"/>
          <w:right w:val="nil"/>
          <w:between w:val="nil"/>
        </w:pBdr>
        <w:overflowPunct/>
        <w:autoSpaceDE/>
        <w:autoSpaceDN/>
        <w:adjustRightInd/>
        <w:spacing w:line="276" w:lineRule="auto"/>
        <w:jc w:val="both"/>
        <w:textAlignment w:val="auto"/>
        <w:rPr>
          <w:rFonts w:ascii="Calibri" w:hAnsi="Calibri" w:cs="Calibri"/>
          <w:b/>
          <w:bCs/>
          <w:sz w:val="22"/>
          <w:szCs w:val="22"/>
        </w:rPr>
      </w:pPr>
    </w:p>
    <w:p w14:paraId="77BEA950" w14:textId="77777777" w:rsidR="00FD6AF3" w:rsidRPr="00460C11" w:rsidRDefault="00FD6AF3" w:rsidP="00FD6AF3">
      <w:pPr>
        <w:spacing w:before="60" w:after="120"/>
        <w:rPr>
          <w:rFonts w:ascii="Calibri" w:hAnsi="Calibri" w:cs="Calibri"/>
          <w:b/>
          <w:bCs/>
          <w:sz w:val="22"/>
          <w:szCs w:val="22"/>
        </w:rPr>
      </w:pPr>
      <w:r w:rsidRPr="00460C11">
        <w:rPr>
          <w:rFonts w:ascii="Calibri" w:hAnsi="Calibri" w:cs="Calibri"/>
          <w:b/>
          <w:bCs/>
          <w:sz w:val="22"/>
          <w:szCs w:val="22"/>
        </w:rPr>
        <w:t xml:space="preserve">ESSENTIAL </w:t>
      </w:r>
    </w:p>
    <w:p w14:paraId="68724F61" w14:textId="77777777" w:rsidR="00FD6AF3" w:rsidRPr="00460C11" w:rsidRDefault="00FD6AF3" w:rsidP="00FD6AF3">
      <w:pPr>
        <w:pStyle w:val="ListParagraph"/>
        <w:numPr>
          <w:ilvl w:val="0"/>
          <w:numId w:val="2"/>
        </w:numPr>
        <w:spacing w:before="60" w:after="120"/>
        <w:rPr>
          <w:rFonts w:ascii="Calibri" w:hAnsi="Calibri" w:cs="Calibri"/>
          <w:b/>
          <w:bCs/>
          <w:sz w:val="22"/>
        </w:rPr>
      </w:pPr>
      <w:r w:rsidRPr="00460C11">
        <w:rPr>
          <w:rFonts w:ascii="Calibri" w:hAnsi="Calibri" w:cs="Calibri"/>
          <w:b/>
          <w:bCs/>
          <w:sz w:val="22"/>
        </w:rPr>
        <w:t>Self-Awareness</w:t>
      </w:r>
    </w:p>
    <w:p w14:paraId="045C3D0B" w14:textId="5890C365" w:rsidR="00FD6AF3" w:rsidRPr="00460C11" w:rsidRDefault="00FD6AF3" w:rsidP="00FD6AF3">
      <w:pPr>
        <w:pStyle w:val="ListParagraph"/>
        <w:numPr>
          <w:ilvl w:val="0"/>
          <w:numId w:val="2"/>
        </w:numPr>
        <w:spacing w:before="60" w:after="120"/>
        <w:rPr>
          <w:rFonts w:ascii="Calibri" w:hAnsi="Calibri" w:cs="Calibri"/>
          <w:b/>
          <w:bCs/>
          <w:sz w:val="22"/>
        </w:rPr>
      </w:pPr>
      <w:r w:rsidRPr="00460C11">
        <w:rPr>
          <w:rFonts w:ascii="Calibri" w:hAnsi="Calibri" w:cs="Calibri"/>
          <w:b/>
          <w:sz w:val="22"/>
        </w:rPr>
        <w:t>Influencing</w:t>
      </w:r>
    </w:p>
    <w:p w14:paraId="619E8BB0" w14:textId="166494EA" w:rsidR="00FD6AF3" w:rsidRPr="00460C11" w:rsidRDefault="00FD6AF3" w:rsidP="00FD6AF3">
      <w:pPr>
        <w:pStyle w:val="ListParagraph"/>
        <w:numPr>
          <w:ilvl w:val="0"/>
          <w:numId w:val="2"/>
        </w:numPr>
        <w:spacing w:before="60" w:after="120"/>
        <w:rPr>
          <w:rFonts w:ascii="Calibri" w:hAnsi="Calibri" w:cs="Calibri"/>
          <w:i/>
          <w:iCs/>
          <w:sz w:val="22"/>
        </w:rPr>
      </w:pPr>
      <w:r w:rsidRPr="00460C11">
        <w:rPr>
          <w:rFonts w:ascii="Calibri" w:hAnsi="Calibri" w:cs="Calibri"/>
          <w:b/>
          <w:sz w:val="22"/>
        </w:rPr>
        <w:t>Enabling</w:t>
      </w:r>
    </w:p>
    <w:p w14:paraId="1A61BDB9" w14:textId="77777777" w:rsidR="00FD6AF3" w:rsidRPr="004676CA" w:rsidRDefault="00FD6AF3" w:rsidP="00FD6AF3">
      <w:pPr>
        <w:spacing w:before="60" w:after="120"/>
        <w:rPr>
          <w:rFonts w:ascii="Calibri" w:hAnsi="Calibri" w:cs="Calibri"/>
          <w:sz w:val="22"/>
        </w:rPr>
      </w:pPr>
      <w:r>
        <w:rPr>
          <w:rFonts w:ascii="Calibri" w:hAnsi="Calibri" w:cs="Calibri"/>
          <w:b/>
          <w:bCs/>
          <w:sz w:val="22"/>
        </w:rPr>
        <w:t xml:space="preserve">Qualifications: </w:t>
      </w:r>
      <w:r w:rsidRPr="004676CA">
        <w:rPr>
          <w:rFonts w:ascii="Calibri" w:hAnsi="Calibri" w:cs="Calibri"/>
          <w:sz w:val="22"/>
        </w:rPr>
        <w:t>A</w:t>
      </w:r>
      <w:r w:rsidRPr="004E572D">
        <w:rPr>
          <w:rFonts w:ascii="Arial" w:hAnsi="Arial" w:cs="Arial"/>
        </w:rPr>
        <w:t>dvanced degree in gender studies, social sciences, international development, or a related field, with at least 8–10 years of progressively responsible experience in gender equality, disability and social inclusion (GEDSI), feminist policy influencing, or rights-based programming designing and implementing programmes and advocating for women’s leadership and participation—preferably in climate resilience, water governance, or related sectors across the Mekong Sub-Region.</w:t>
      </w:r>
    </w:p>
    <w:p w14:paraId="32B8336E" w14:textId="77777777" w:rsidR="00FD6AF3" w:rsidRPr="004676CA" w:rsidRDefault="00FD6AF3" w:rsidP="00FD6AF3">
      <w:pPr>
        <w:spacing w:before="60" w:after="120"/>
        <w:rPr>
          <w:rFonts w:ascii="Calibri" w:hAnsi="Calibri" w:cs="Calibri"/>
          <w:sz w:val="22"/>
        </w:rPr>
      </w:pPr>
      <w:r w:rsidRPr="004676CA">
        <w:rPr>
          <w:rFonts w:ascii="Calibri" w:hAnsi="Calibri" w:cs="Calibri"/>
          <w:b/>
          <w:bCs/>
          <w:sz w:val="22"/>
        </w:rPr>
        <w:t>Strategic Thinking and Judgment</w:t>
      </w:r>
      <w:r w:rsidRPr="004676CA">
        <w:rPr>
          <w:rFonts w:ascii="Calibri" w:hAnsi="Calibri" w:cs="Calibri"/>
          <w:sz w:val="22"/>
        </w:rPr>
        <w:t xml:space="preserve"> –</w:t>
      </w:r>
      <w:r w:rsidRPr="004E572D">
        <w:rPr>
          <w:rFonts w:ascii="Arial" w:hAnsi="Arial" w:cs="Arial"/>
        </w:rPr>
        <w:t xml:space="preserve"> Proven ability to apply intersectional analysis and feminist principles to develop and implement regional strategies on GEDSI and climate justice within complex, multi-country contexts.</w:t>
      </w:r>
    </w:p>
    <w:p w14:paraId="5F99D8E7" w14:textId="77777777" w:rsidR="00FD6AF3" w:rsidRPr="004676CA" w:rsidRDefault="00FD6AF3" w:rsidP="00FD6AF3">
      <w:pPr>
        <w:spacing w:before="60" w:after="120"/>
        <w:rPr>
          <w:rFonts w:ascii="Calibri" w:hAnsi="Calibri" w:cs="Calibri"/>
          <w:sz w:val="22"/>
        </w:rPr>
      </w:pPr>
      <w:r w:rsidRPr="004676CA">
        <w:rPr>
          <w:rFonts w:ascii="Calibri" w:hAnsi="Calibri" w:cs="Calibri"/>
          <w:b/>
          <w:bCs/>
          <w:sz w:val="22"/>
        </w:rPr>
        <w:t>Influencing</w:t>
      </w:r>
      <w:r w:rsidRPr="004676CA">
        <w:rPr>
          <w:rFonts w:ascii="Calibri" w:hAnsi="Calibri" w:cs="Calibri"/>
          <w:sz w:val="22"/>
        </w:rPr>
        <w:t xml:space="preserve"> – </w:t>
      </w:r>
      <w:r w:rsidRPr="004E572D">
        <w:rPr>
          <w:rFonts w:ascii="Arial" w:hAnsi="Arial" w:cs="Arial"/>
        </w:rPr>
        <w:t>Excellent knowledge of women’s leadership and participation with demonstrated success in building strategic alliances and leveraging evidence to influence policy, discourse, and decision-making at national, regional, and global levels.</w:t>
      </w:r>
    </w:p>
    <w:p w14:paraId="2C22FCDF" w14:textId="77777777" w:rsidR="00FD6AF3" w:rsidRPr="004676CA" w:rsidRDefault="00FD6AF3" w:rsidP="00FD6AF3">
      <w:pPr>
        <w:spacing w:before="60" w:after="120"/>
        <w:rPr>
          <w:rFonts w:ascii="Calibri" w:hAnsi="Calibri" w:cs="Calibri"/>
          <w:sz w:val="22"/>
        </w:rPr>
      </w:pPr>
      <w:r w:rsidRPr="004676CA">
        <w:rPr>
          <w:rFonts w:ascii="Calibri" w:hAnsi="Calibri" w:cs="Calibri"/>
          <w:b/>
          <w:bCs/>
          <w:sz w:val="22"/>
        </w:rPr>
        <w:t>Capacity Development</w:t>
      </w:r>
      <w:r w:rsidRPr="004676CA">
        <w:rPr>
          <w:rFonts w:ascii="Calibri" w:hAnsi="Calibri" w:cs="Calibri"/>
          <w:sz w:val="22"/>
        </w:rPr>
        <w:t xml:space="preserve"> – </w:t>
      </w:r>
      <w:r w:rsidRPr="004E572D">
        <w:rPr>
          <w:rFonts w:ascii="Arial" w:hAnsi="Arial" w:cs="Arial"/>
        </w:rPr>
        <w:t>Extensive experience designing and delivering inclusive capacity-strengthening initiatives with partners and internal teams, including mentoring, training, and co-creation of tools and methodologies.</w:t>
      </w:r>
    </w:p>
    <w:p w14:paraId="554BC084" w14:textId="77777777" w:rsidR="00FD6AF3" w:rsidRPr="004676CA" w:rsidRDefault="00FD6AF3" w:rsidP="00FD6AF3">
      <w:pPr>
        <w:spacing w:before="60" w:after="120"/>
        <w:rPr>
          <w:rFonts w:ascii="Calibri" w:hAnsi="Calibri" w:cs="Calibri"/>
          <w:sz w:val="22"/>
        </w:rPr>
      </w:pPr>
      <w:r w:rsidRPr="004676CA">
        <w:rPr>
          <w:rFonts w:ascii="Calibri" w:hAnsi="Calibri" w:cs="Calibri"/>
          <w:b/>
          <w:bCs/>
          <w:sz w:val="22"/>
        </w:rPr>
        <w:t>Collaboration and Relationship Building</w:t>
      </w:r>
      <w:r w:rsidRPr="004676CA">
        <w:rPr>
          <w:rFonts w:ascii="Calibri" w:hAnsi="Calibri" w:cs="Calibri"/>
          <w:sz w:val="22"/>
        </w:rPr>
        <w:t xml:space="preserve"> – </w:t>
      </w:r>
      <w:r w:rsidRPr="004E572D">
        <w:rPr>
          <w:rFonts w:ascii="Arial" w:hAnsi="Arial" w:cs="Arial"/>
        </w:rPr>
        <w:t>Strong interpersonal skills and a proven ability to work across diverse multi-cultural teams, countries, and sectors to ensure shared learning, alignment, and collective impact.</w:t>
      </w:r>
    </w:p>
    <w:p w14:paraId="5625690F" w14:textId="77777777" w:rsidR="00FD6AF3" w:rsidRDefault="00FD6AF3" w:rsidP="00FD6AF3">
      <w:pPr>
        <w:spacing w:before="60" w:after="120"/>
        <w:rPr>
          <w:rFonts w:ascii="Calibri" w:hAnsi="Calibri" w:cs="Calibri"/>
          <w:sz w:val="22"/>
        </w:rPr>
      </w:pPr>
      <w:r w:rsidRPr="004676CA">
        <w:rPr>
          <w:rFonts w:ascii="Calibri" w:hAnsi="Calibri" w:cs="Calibri"/>
          <w:b/>
          <w:bCs/>
          <w:sz w:val="22"/>
        </w:rPr>
        <w:t>Self-Awareness and Accountability</w:t>
      </w:r>
      <w:r w:rsidRPr="004676CA">
        <w:rPr>
          <w:rFonts w:ascii="Calibri" w:hAnsi="Calibri" w:cs="Calibri"/>
          <w:sz w:val="22"/>
        </w:rPr>
        <w:t xml:space="preserve"> – </w:t>
      </w:r>
      <w:r w:rsidRPr="004E572D">
        <w:rPr>
          <w:rFonts w:ascii="Arial" w:hAnsi="Arial" w:cs="Arial"/>
        </w:rPr>
        <w:t>Actively practices inclusive leadership, reflects critically on power and privilege, and consistently upholds feminist and rights-based values in professional relationships and decision-making.</w:t>
      </w:r>
    </w:p>
    <w:p w14:paraId="7A144C43" w14:textId="743C4DDF" w:rsidR="00FD6AF3" w:rsidRDefault="00FD6AF3" w:rsidP="00FD6AF3">
      <w:pPr>
        <w:widowControl/>
        <w:pBdr>
          <w:top w:val="nil"/>
          <w:left w:val="nil"/>
          <w:bottom w:val="nil"/>
          <w:right w:val="nil"/>
          <w:between w:val="nil"/>
        </w:pBdr>
        <w:overflowPunct/>
        <w:autoSpaceDE/>
        <w:autoSpaceDN/>
        <w:adjustRightInd/>
        <w:spacing w:line="276" w:lineRule="auto"/>
        <w:jc w:val="both"/>
        <w:textAlignment w:val="auto"/>
        <w:rPr>
          <w:rFonts w:ascii="Arial" w:hAnsi="Arial" w:cs="Arial"/>
          <w:color w:val="000000"/>
        </w:rPr>
      </w:pPr>
      <w:r w:rsidRPr="00451C71">
        <w:rPr>
          <w:rFonts w:ascii="Calibri" w:hAnsi="Calibri" w:cs="Calibri"/>
          <w:b/>
          <w:bCs/>
          <w:sz w:val="22"/>
        </w:rPr>
        <w:t>Fluency in a Mekong language</w:t>
      </w:r>
      <w:r>
        <w:rPr>
          <w:rFonts w:ascii="Calibri" w:hAnsi="Calibri" w:cs="Calibri"/>
          <w:sz w:val="22"/>
        </w:rPr>
        <w:t xml:space="preserve"> </w:t>
      </w:r>
      <w:r w:rsidRPr="004E572D">
        <w:rPr>
          <w:rFonts w:ascii="Arial" w:hAnsi="Arial" w:cs="Arial"/>
        </w:rPr>
        <w:t>and a high level of competency in written and spoken English, with the ability to communicate complex ideas clearly and adapt messaging for diverse audiences, including partners, policymakers, and communities.</w:t>
      </w:r>
    </w:p>
    <w:p w14:paraId="0A007343" w14:textId="72454DDA" w:rsidR="001B7575" w:rsidRPr="00D319B5" w:rsidRDefault="004E572D" w:rsidP="00033D01">
      <w:pPr>
        <w:pStyle w:val="Heading3"/>
        <w:shd w:val="clear" w:color="auto" w:fill="FFFFFF"/>
        <w:rPr>
          <w:rStyle w:val="Emphasis"/>
          <w:rFonts w:cs="Arial"/>
          <w:b/>
          <w:color w:val="008000"/>
          <w:sz w:val="20"/>
        </w:rPr>
      </w:pPr>
      <w:r>
        <w:rPr>
          <w:rStyle w:val="Emphasis"/>
          <w:rFonts w:cs="Arial"/>
          <w:b/>
          <w:color w:val="008000"/>
          <w:sz w:val="20"/>
        </w:rPr>
        <w:br/>
      </w:r>
      <w:r w:rsidR="001B7575" w:rsidRPr="00D319B5">
        <w:rPr>
          <w:rStyle w:val="Emphasis"/>
          <w:rFonts w:cs="Arial"/>
          <w:b/>
          <w:color w:val="008000"/>
          <w:sz w:val="20"/>
        </w:rPr>
        <w:t>How to apply</w:t>
      </w:r>
    </w:p>
    <w:p w14:paraId="06ACE197" w14:textId="77777777" w:rsidR="00D46AC7" w:rsidRPr="00D319B5" w:rsidRDefault="00D46AC7" w:rsidP="00D46AC7">
      <w:pPr>
        <w:rPr>
          <w:rFonts w:ascii="Arial" w:hAnsi="Arial" w:cs="Arial"/>
        </w:rPr>
      </w:pPr>
    </w:p>
    <w:p w14:paraId="3BBA54CF" w14:textId="4015726F" w:rsidR="00D46AC7" w:rsidRPr="00D319B5" w:rsidRDefault="00D46AC7" w:rsidP="00D46AC7">
      <w:pPr>
        <w:rPr>
          <w:rFonts w:ascii="Arial" w:hAnsi="Arial" w:cs="Arial"/>
          <w:b/>
          <w:bCs/>
        </w:rPr>
      </w:pPr>
      <w:r w:rsidRPr="00D319B5">
        <w:rPr>
          <w:rFonts w:ascii="Arial" w:hAnsi="Arial" w:cs="Arial"/>
        </w:rPr>
        <w:t xml:space="preserve">Please upload an </w:t>
      </w:r>
      <w:r w:rsidR="00761A0E" w:rsidRPr="00D319B5">
        <w:rPr>
          <w:rFonts w:ascii="Arial" w:hAnsi="Arial" w:cs="Arial"/>
        </w:rPr>
        <w:t>up-to-date</w:t>
      </w:r>
      <w:r w:rsidRPr="00D319B5">
        <w:rPr>
          <w:rFonts w:ascii="Arial" w:hAnsi="Arial" w:cs="Arial"/>
        </w:rPr>
        <w:t xml:space="preserve"> CV and a </w:t>
      </w:r>
      <w:r w:rsidR="00761A0E" w:rsidRPr="00D319B5">
        <w:rPr>
          <w:rFonts w:ascii="Arial" w:hAnsi="Arial" w:cs="Arial"/>
        </w:rPr>
        <w:t>cover</w:t>
      </w:r>
      <w:r w:rsidRPr="00D319B5">
        <w:rPr>
          <w:rFonts w:ascii="Arial" w:hAnsi="Arial" w:cs="Arial"/>
        </w:rPr>
        <w:t xml:space="preserve"> letter, clearly explaining your </w:t>
      </w:r>
      <w:r w:rsidRPr="00D319B5">
        <w:rPr>
          <w:rFonts w:ascii="Arial" w:hAnsi="Arial" w:cs="Arial"/>
          <w:b/>
          <w:bCs/>
        </w:rPr>
        <w:t xml:space="preserve">suitability against the </w:t>
      </w:r>
      <w:r w:rsidRPr="00D319B5">
        <w:rPr>
          <w:rFonts w:ascii="Arial" w:hAnsi="Arial" w:cs="Arial"/>
          <w:b/>
          <w:bCs/>
        </w:rPr>
        <w:lastRenderedPageBreak/>
        <w:t>essential criteria in the job profile</w:t>
      </w:r>
      <w:r w:rsidR="00127D03" w:rsidRPr="00D319B5">
        <w:rPr>
          <w:rFonts w:ascii="Arial" w:hAnsi="Arial" w:cs="Arial"/>
          <w:b/>
          <w:bCs/>
        </w:rPr>
        <w:t xml:space="preserve"> through the website:</w:t>
      </w:r>
    </w:p>
    <w:p w14:paraId="258739FE" w14:textId="77777777" w:rsidR="00127D03" w:rsidRPr="00D319B5" w:rsidRDefault="00127D03" w:rsidP="00D46AC7">
      <w:pPr>
        <w:rPr>
          <w:rFonts w:ascii="Arial" w:hAnsi="Arial" w:cs="Arial"/>
          <w:b/>
          <w:bCs/>
        </w:rPr>
      </w:pPr>
    </w:p>
    <w:p w14:paraId="48A151C9" w14:textId="68510C63" w:rsidR="00127D03" w:rsidRPr="00103E7A" w:rsidRDefault="00103E7A" w:rsidP="00D46AC7">
      <w:pPr>
        <w:rPr>
          <w:sz w:val="22"/>
          <w:szCs w:val="22"/>
        </w:rPr>
      </w:pPr>
      <w:hyperlink r:id="rId7" w:history="1">
        <w:r w:rsidRPr="00103E7A">
          <w:rPr>
            <w:rStyle w:val="Hyperlink"/>
            <w:sz w:val="22"/>
            <w:szCs w:val="22"/>
          </w:rPr>
          <w:t>https://jobs.oxfamnovib.nl/job-invite/14103/</w:t>
        </w:r>
      </w:hyperlink>
    </w:p>
    <w:p w14:paraId="25882189" w14:textId="067141B0" w:rsidR="0093546F" w:rsidRPr="00D319B5" w:rsidRDefault="0093546F" w:rsidP="00D46AC7">
      <w:pPr>
        <w:rPr>
          <w:rFonts w:ascii="Arial" w:hAnsi="Arial" w:cs="Arial"/>
          <w:b/>
          <w:bCs/>
        </w:rPr>
      </w:pPr>
    </w:p>
    <w:p w14:paraId="0C628CA5" w14:textId="5F536C31" w:rsidR="00D46AC7" w:rsidRPr="00D319B5" w:rsidRDefault="002F0486" w:rsidP="00F034DB">
      <w:pPr>
        <w:pStyle w:val="NormalWeb"/>
        <w:shd w:val="clear" w:color="auto" w:fill="FFFFFF"/>
        <w:rPr>
          <w:rFonts w:ascii="Arial" w:hAnsi="Arial" w:cs="Arial"/>
          <w:b/>
          <w:color w:val="000000"/>
          <w:sz w:val="20"/>
          <w:szCs w:val="20"/>
        </w:rPr>
      </w:pPr>
      <w:r w:rsidRPr="00D319B5">
        <w:rPr>
          <w:rFonts w:ascii="Arial" w:hAnsi="Arial" w:cs="Arial"/>
          <w:b/>
          <w:color w:val="000000"/>
          <w:sz w:val="20"/>
          <w:szCs w:val="20"/>
        </w:rPr>
        <w:t>Kindly note that only</w:t>
      </w:r>
      <w:r w:rsidR="00D46AC7" w:rsidRPr="00D319B5">
        <w:rPr>
          <w:rFonts w:ascii="Arial" w:hAnsi="Arial" w:cs="Arial"/>
          <w:b/>
          <w:color w:val="000000"/>
          <w:sz w:val="20"/>
          <w:szCs w:val="20"/>
        </w:rPr>
        <w:t xml:space="preserve"> shortlisted candidates will be contacted- usually within 2 weeks of the closing date.</w:t>
      </w:r>
    </w:p>
    <w:p w14:paraId="030A506B" w14:textId="77777777" w:rsidR="00D46AC7" w:rsidRPr="00D319B5" w:rsidRDefault="00D46AC7" w:rsidP="00D46AC7">
      <w:pPr>
        <w:pStyle w:val="Heading3"/>
        <w:shd w:val="clear" w:color="auto" w:fill="FFFFFF"/>
        <w:rPr>
          <w:rStyle w:val="Emphasis"/>
          <w:rFonts w:cs="Arial"/>
          <w:b/>
          <w:bCs/>
          <w:color w:val="008000"/>
          <w:sz w:val="20"/>
        </w:rPr>
      </w:pPr>
      <w:r w:rsidRPr="00D319B5">
        <w:rPr>
          <w:rStyle w:val="Emphasis"/>
          <w:rFonts w:cs="Arial"/>
          <w:b/>
          <w:bCs/>
          <w:color w:val="008000"/>
          <w:sz w:val="20"/>
        </w:rPr>
        <w:t>About us</w:t>
      </w:r>
    </w:p>
    <w:p w14:paraId="3DBBC920" w14:textId="77777777" w:rsidR="00D46AC7" w:rsidRPr="00D319B5" w:rsidRDefault="00D46AC7" w:rsidP="00D46AC7">
      <w:pPr>
        <w:widowControl/>
        <w:overflowPunct/>
        <w:textAlignment w:val="auto"/>
        <w:rPr>
          <w:rFonts w:ascii="Arial" w:hAnsi="Arial" w:cs="Arial"/>
          <w:b/>
          <w:bCs/>
          <w:lang w:val="en-GB" w:eastAsia="en-GB"/>
        </w:rPr>
      </w:pPr>
    </w:p>
    <w:p w14:paraId="681FA991" w14:textId="77777777" w:rsidR="00D46AC7" w:rsidRPr="00D319B5" w:rsidRDefault="00D46AC7" w:rsidP="00D46AC7">
      <w:pPr>
        <w:widowControl/>
        <w:overflowPunct/>
        <w:textAlignment w:val="auto"/>
        <w:rPr>
          <w:rFonts w:ascii="Arial" w:hAnsi="Arial" w:cs="Arial"/>
          <w:lang w:val="en-GB" w:eastAsia="en-GB"/>
        </w:rPr>
      </w:pPr>
      <w:r w:rsidRPr="00D319B5">
        <w:rPr>
          <w:rFonts w:ascii="Arial" w:hAnsi="Arial" w:cs="Arial"/>
          <w:lang w:val="en-GB" w:eastAsia="en-GB"/>
        </w:rPr>
        <w:t xml:space="preserve">Oxfam is a global movement of people working together to end the injustice of poverty. </w:t>
      </w:r>
    </w:p>
    <w:p w14:paraId="21B90176" w14:textId="77777777" w:rsidR="00D46AC7" w:rsidRPr="00D319B5" w:rsidRDefault="00D46AC7" w:rsidP="00D46AC7">
      <w:pPr>
        <w:widowControl/>
        <w:overflowPunct/>
        <w:textAlignment w:val="auto"/>
        <w:rPr>
          <w:rFonts w:ascii="Arial" w:hAnsi="Arial" w:cs="Arial"/>
          <w:lang w:val="en-GB" w:eastAsia="en-GB"/>
        </w:rPr>
      </w:pPr>
    </w:p>
    <w:p w14:paraId="5179C0EA" w14:textId="77777777" w:rsidR="00D46AC7" w:rsidRPr="00D319B5" w:rsidRDefault="00D46AC7" w:rsidP="00D46AC7">
      <w:pPr>
        <w:widowControl/>
        <w:overflowPunct/>
        <w:textAlignment w:val="auto"/>
        <w:rPr>
          <w:rFonts w:ascii="Arial" w:hAnsi="Arial" w:cs="Arial"/>
          <w:lang w:val="en-GB" w:eastAsia="en-GB"/>
        </w:rPr>
      </w:pPr>
      <w:r w:rsidRPr="00D319B5">
        <w:rPr>
          <w:rFonts w:ascii="Arial" w:hAnsi="Arial" w:cs="Arial"/>
          <w:lang w:val="en-GB" w:eastAsia="en-GB"/>
        </w:rPr>
        <w:t>That means we tackle the inequality that keeps people poor. Together we save, protect and rebuild lives. When disaster strikes, we help people build better lives for themselves, and for others. We take on issues like land rights, climate change and discrimination against women. And we won’t stop until every person on the planet can enjoy life free from poverty.</w:t>
      </w:r>
    </w:p>
    <w:p w14:paraId="46EAC1ED" w14:textId="77777777" w:rsidR="00D46AC7" w:rsidRPr="00D319B5" w:rsidRDefault="00D46AC7" w:rsidP="00D46AC7">
      <w:pPr>
        <w:widowControl/>
        <w:overflowPunct/>
        <w:textAlignment w:val="auto"/>
        <w:rPr>
          <w:rFonts w:ascii="Arial" w:hAnsi="Arial" w:cs="Arial"/>
          <w:lang w:val="en-GB" w:eastAsia="en-GB"/>
        </w:rPr>
      </w:pPr>
    </w:p>
    <w:p w14:paraId="371E70AC" w14:textId="6558772F" w:rsidR="00D46AC7" w:rsidRPr="00D319B5" w:rsidRDefault="00D46AC7" w:rsidP="00D46AC7">
      <w:pPr>
        <w:widowControl/>
        <w:overflowPunct/>
        <w:textAlignment w:val="auto"/>
        <w:rPr>
          <w:rFonts w:ascii="Arial" w:hAnsi="Arial" w:cs="Arial"/>
          <w:lang w:val="en-GB" w:eastAsia="en-GB"/>
        </w:rPr>
      </w:pPr>
      <w:r w:rsidRPr="00D319B5">
        <w:rPr>
          <w:rFonts w:ascii="Arial" w:hAnsi="Arial" w:cs="Arial"/>
          <w:lang w:val="en-GB" w:eastAsia="en-GB"/>
        </w:rPr>
        <w:t>We are an international confederation of 20 organizations (affiliates)</w:t>
      </w:r>
      <w:r w:rsidR="00C15961" w:rsidRPr="00D319B5">
        <w:rPr>
          <w:rFonts w:ascii="Arial" w:hAnsi="Arial" w:cs="Arial"/>
          <w:lang w:val="en-GB" w:eastAsia="en-GB"/>
        </w:rPr>
        <w:t xml:space="preserve"> plus the Oxfam International Secretariat,</w:t>
      </w:r>
      <w:r w:rsidRPr="00D319B5">
        <w:rPr>
          <w:rFonts w:ascii="Arial" w:hAnsi="Arial" w:cs="Arial"/>
          <w:lang w:val="en-GB" w:eastAsia="en-GB"/>
        </w:rPr>
        <w:t xml:space="preserve"> working together</w:t>
      </w:r>
      <w:r w:rsidRPr="00D319B5">
        <w:rPr>
          <w:rFonts w:ascii="Arial" w:hAnsi="Arial" w:cs="Arial"/>
        </w:rPr>
        <w:t xml:space="preserve"> </w:t>
      </w:r>
      <w:r w:rsidRPr="00D319B5">
        <w:rPr>
          <w:rFonts w:ascii="Arial" w:hAnsi="Arial" w:cs="Arial"/>
          <w:lang w:val="en-GB" w:eastAsia="en-GB"/>
        </w:rPr>
        <w:t>with partners and local communities in the areas of humanitarian, development and campaigning, in more than 90 countries.</w:t>
      </w:r>
    </w:p>
    <w:p w14:paraId="25D54C94" w14:textId="77777777" w:rsidR="00D46AC7" w:rsidRPr="00D319B5" w:rsidRDefault="00D46AC7" w:rsidP="00D46AC7">
      <w:pPr>
        <w:widowControl/>
        <w:overflowPunct/>
        <w:textAlignment w:val="auto"/>
        <w:rPr>
          <w:rFonts w:ascii="Arial" w:hAnsi="Arial" w:cs="Arial"/>
          <w:lang w:val="en-GB" w:eastAsia="en-GB"/>
        </w:rPr>
      </w:pPr>
    </w:p>
    <w:p w14:paraId="091237B5" w14:textId="4DB8B7CF" w:rsidR="00A4612E" w:rsidRPr="00D319B5" w:rsidRDefault="00D46AC7" w:rsidP="00F034DB">
      <w:pPr>
        <w:widowControl/>
        <w:overflowPunct/>
        <w:textAlignment w:val="auto"/>
        <w:rPr>
          <w:rStyle w:val="Emphasis"/>
          <w:rFonts w:ascii="Arial" w:hAnsi="Arial" w:cs="Arial"/>
          <w:i w:val="0"/>
          <w:iCs w:val="0"/>
          <w:lang w:val="en-GB" w:eastAsia="en-GB"/>
        </w:rPr>
      </w:pPr>
      <w:r w:rsidRPr="00D319B5">
        <w:rPr>
          <w:rFonts w:ascii="Arial" w:hAnsi="Arial" w:cs="Arial"/>
          <w:lang w:val="en-GB" w:eastAsia="en-GB"/>
        </w:rPr>
        <w:t xml:space="preserve">All our work is led by our core </w:t>
      </w:r>
      <w:hyperlink r:id="rId8">
        <w:r w:rsidRPr="00D319B5">
          <w:rPr>
            <w:rStyle w:val="Hyperlink"/>
            <w:rFonts w:ascii="Arial" w:hAnsi="Arial" w:cs="Arial"/>
            <w:lang w:val="en-GB" w:eastAsia="en-GB"/>
          </w:rPr>
          <w:t>values</w:t>
        </w:r>
      </w:hyperlink>
      <w:r w:rsidRPr="00D319B5">
        <w:rPr>
          <w:rFonts w:ascii="Arial" w:hAnsi="Arial" w:cs="Arial"/>
          <w:lang w:val="en-GB" w:eastAsia="en-GB"/>
        </w:rPr>
        <w:t>: Empowerment, Accountability, Inclusiveness</w:t>
      </w:r>
      <w:r w:rsidR="00C15961" w:rsidRPr="00D319B5">
        <w:rPr>
          <w:rFonts w:ascii="Arial" w:hAnsi="Arial" w:cs="Arial"/>
          <w:lang w:val="en-GB" w:eastAsia="en-GB"/>
        </w:rPr>
        <w:t>, Courage, Solidarity and Equality.</w:t>
      </w:r>
    </w:p>
    <w:p w14:paraId="65F934FC" w14:textId="696AFD11" w:rsidR="00ED09BE" w:rsidRPr="00D319B5" w:rsidRDefault="00ED09BE" w:rsidP="00ED09BE">
      <w:pPr>
        <w:pStyle w:val="Heading3"/>
        <w:shd w:val="clear" w:color="auto" w:fill="FFFFFF"/>
        <w:rPr>
          <w:rFonts w:cs="Arial"/>
          <w:b/>
          <w:color w:val="000000"/>
          <w:sz w:val="20"/>
          <w:lang w:val="en-GB" w:eastAsia="en-GB"/>
        </w:rPr>
      </w:pPr>
      <w:r w:rsidRPr="00D319B5">
        <w:rPr>
          <w:rStyle w:val="Emphasis"/>
          <w:rFonts w:cs="Arial"/>
          <w:b/>
          <w:color w:val="008000"/>
          <w:sz w:val="20"/>
        </w:rPr>
        <w:t>Our commitment to safeguarding</w:t>
      </w:r>
    </w:p>
    <w:p w14:paraId="6CA73716" w14:textId="77777777" w:rsidR="00ED09BE" w:rsidRPr="00D319B5" w:rsidRDefault="00ED09BE" w:rsidP="00A4612E">
      <w:pPr>
        <w:contextualSpacing/>
        <w:rPr>
          <w:rFonts w:ascii="Arial" w:hAnsi="Arial" w:cs="Arial"/>
          <w:b/>
          <w:i/>
          <w:iCs/>
        </w:rPr>
      </w:pPr>
    </w:p>
    <w:p w14:paraId="1AEFD86C" w14:textId="28876129" w:rsidR="00A4612E" w:rsidRPr="00D319B5" w:rsidRDefault="00A4612E" w:rsidP="00A4612E">
      <w:pPr>
        <w:contextualSpacing/>
        <w:rPr>
          <w:rFonts w:ascii="Arial" w:hAnsi="Arial" w:cs="Arial"/>
          <w:b/>
          <w:i/>
          <w:iCs/>
        </w:rPr>
      </w:pPr>
      <w:r w:rsidRPr="00D319B5">
        <w:rPr>
          <w:rFonts w:ascii="Arial" w:hAnsi="Arial" w:cs="Arial"/>
          <w:b/>
          <w:i/>
          <w:iCs/>
        </w:rPr>
        <w:t xml:space="preserve">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p w14:paraId="21CC4955" w14:textId="77777777" w:rsidR="00A4612E" w:rsidRPr="00D319B5" w:rsidRDefault="00A4612E" w:rsidP="00A4612E">
      <w:pPr>
        <w:contextualSpacing/>
        <w:rPr>
          <w:rFonts w:ascii="Arial" w:hAnsi="Arial" w:cs="Arial"/>
          <w:b/>
          <w:i/>
          <w:iCs/>
        </w:rPr>
      </w:pPr>
    </w:p>
    <w:p w14:paraId="3525F668" w14:textId="5F108070" w:rsidR="00A4612E" w:rsidRPr="00D319B5" w:rsidRDefault="00A4612E" w:rsidP="00A4612E">
      <w:pPr>
        <w:widowControl/>
        <w:shd w:val="clear" w:color="auto" w:fill="FFFFFF"/>
        <w:overflowPunct/>
        <w:autoSpaceDE/>
        <w:autoSpaceDN/>
        <w:adjustRightInd/>
        <w:textAlignment w:val="auto"/>
        <w:rPr>
          <w:rFonts w:ascii="Arial" w:eastAsia="SimSun" w:hAnsi="Arial" w:cs="Arial"/>
          <w:lang w:eastAsia="zh-CN"/>
        </w:rPr>
      </w:pPr>
      <w:r w:rsidRPr="00D319B5">
        <w:rPr>
          <w:rFonts w:ascii="Arial" w:eastAsia="SimSun" w:hAnsi="Arial" w:cs="Arial"/>
          <w:b/>
          <w:i/>
          <w:lang w:eastAsia="zh-CN"/>
        </w:rPr>
        <w:t>Note:</w:t>
      </w:r>
      <w:r w:rsidRPr="00D319B5">
        <w:rPr>
          <w:rFonts w:ascii="Arial" w:eastAsia="SimSun" w:hAnsi="Arial" w:cs="Arial"/>
          <w:lang w:eastAsia="zh-CN"/>
        </w:rPr>
        <w:t xml:space="preserve"> All offers of employment will be subject to satisfactory references and may be subject to appropriate screening checks, which can include criminal records and terrorism finance checks. </w:t>
      </w:r>
      <w:r w:rsidR="00630B6D" w:rsidRPr="00D319B5">
        <w:rPr>
          <w:rFonts w:ascii="Arial" w:eastAsia="SimSun" w:hAnsi="Arial" w:cs="Arial"/>
          <w:lang w:eastAsia="zh-CN"/>
        </w:rPr>
        <w:t>Oxfam International Secretariat also participates in the</w:t>
      </w:r>
      <w:r w:rsidR="00630B6D" w:rsidRPr="00D319B5">
        <w:rPr>
          <w:rFonts w:ascii="Arial" w:hAnsi="Arial" w:cs="Arial"/>
          <w:color w:val="545454"/>
          <w:shd w:val="clear" w:color="auto" w:fill="FFFFFF"/>
        </w:rPr>
        <w:t> </w:t>
      </w:r>
      <w:hyperlink r:id="rId9" w:history="1">
        <w:r w:rsidR="00630B6D" w:rsidRPr="00D319B5">
          <w:rPr>
            <w:rStyle w:val="Hyperlink"/>
            <w:rFonts w:ascii="Arial" w:hAnsi="Arial" w:cs="Arial"/>
            <w:color w:val="559809"/>
            <w:shd w:val="clear" w:color="auto" w:fill="FFFFFF"/>
          </w:rPr>
          <w:t>Inter Agency Misconduct Disclosure Scheme</w:t>
        </w:r>
      </w:hyperlink>
      <w:r w:rsidR="00630B6D" w:rsidRPr="00D319B5">
        <w:rPr>
          <w:rFonts w:ascii="Arial" w:hAnsi="Arial" w:cs="Arial"/>
          <w:color w:val="545454"/>
          <w:shd w:val="clear" w:color="auto" w:fill="FFFFFF"/>
        </w:rPr>
        <w:t>.  </w:t>
      </w:r>
      <w:r w:rsidR="00630B6D" w:rsidRPr="00D319B5">
        <w:rPr>
          <w:rFonts w:ascii="Arial" w:eastAsia="SimSun" w:hAnsi="Arial" w:cs="Arial"/>
          <w:lang w:eastAsia="zh-CN"/>
        </w:rPr>
        <w:t>In line with this Scheme, if a job applicant has been employed by another member of the scheme, we will request information from that organization about any findings of sexual exploitation, sexual abuse and/or sexual harassment during employment, or incidents under investigation when the applicant left employment. By submitting an application, the job applicant confirms his/her understanding of these recruitment procedures.</w:t>
      </w:r>
    </w:p>
    <w:p w14:paraId="33C78138" w14:textId="77777777" w:rsidR="009B4B27" w:rsidRPr="00D319B5" w:rsidRDefault="009B4B27" w:rsidP="006B4A62">
      <w:pPr>
        <w:spacing w:line="240" w:lineRule="atLeast"/>
        <w:rPr>
          <w:rFonts w:ascii="Arial" w:hAnsi="Arial" w:cs="Arial"/>
          <w:b/>
          <w:i/>
          <w:color w:val="000000"/>
          <w:lang w:val="en-GB"/>
        </w:rPr>
      </w:pPr>
    </w:p>
    <w:sectPr w:rsidR="009B4B27" w:rsidRPr="00D319B5" w:rsidSect="00864128">
      <w:headerReference w:type="default" r:id="rId10"/>
      <w:footerReference w:type="even" r:id="rId11"/>
      <w:footerReference w:type="default" r:id="rId12"/>
      <w:endnotePr>
        <w:numFmt w:val="decimal"/>
      </w:endnotePr>
      <w:pgSz w:w="11906" w:h="16838"/>
      <w:pgMar w:top="1440" w:right="1440" w:bottom="1440" w:left="1440"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BB87" w14:textId="77777777" w:rsidR="00447D74" w:rsidRDefault="00447D74">
      <w:r>
        <w:separator/>
      </w:r>
    </w:p>
  </w:endnote>
  <w:endnote w:type="continuationSeparator" w:id="0">
    <w:p w14:paraId="141E980D" w14:textId="77777777" w:rsidR="00447D74" w:rsidRDefault="0044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DaunPenh">
    <w:panose1 w:val="02000500000000020004"/>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D8E2" w14:textId="77777777" w:rsidR="001202C2" w:rsidRDefault="001202C2" w:rsidP="00937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3FA1">
      <w:rPr>
        <w:rStyle w:val="PageNumber"/>
        <w:noProof/>
      </w:rPr>
      <w:t>1</w:t>
    </w:r>
    <w:r>
      <w:rPr>
        <w:rStyle w:val="PageNumber"/>
      </w:rPr>
      <w:fldChar w:fldCharType="end"/>
    </w:r>
  </w:p>
  <w:p w14:paraId="04E34A18" w14:textId="77777777" w:rsidR="001202C2" w:rsidRDefault="001202C2" w:rsidP="00236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79F0" w14:textId="77777777" w:rsidR="001202C2" w:rsidRDefault="001202C2" w:rsidP="00937300">
    <w:pPr>
      <w:pStyle w:val="Footer"/>
      <w:framePr w:wrap="around" w:vAnchor="text" w:hAnchor="margin" w:xAlign="right" w:y="1"/>
      <w:rPr>
        <w:rStyle w:val="PageNumber"/>
      </w:rPr>
    </w:pPr>
  </w:p>
  <w:p w14:paraId="3ABDCA13" w14:textId="77777777" w:rsidR="001202C2" w:rsidRDefault="001202C2" w:rsidP="002363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67B1" w14:textId="77777777" w:rsidR="00447D74" w:rsidRDefault="00447D74">
      <w:r>
        <w:separator/>
      </w:r>
    </w:p>
  </w:footnote>
  <w:footnote w:type="continuationSeparator" w:id="0">
    <w:p w14:paraId="6C162D9E" w14:textId="77777777" w:rsidR="00447D74" w:rsidRDefault="0044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801B" w14:textId="77777777" w:rsidR="00864128" w:rsidRDefault="00103E7A" w:rsidP="00864128">
    <w:pPr>
      <w:pStyle w:val="Header"/>
      <w:jc w:val="center"/>
    </w:pPr>
    <w:r>
      <w:pict w14:anchorId="423D3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87.75pt;mso-position-horizontal-relative:char;mso-position-vertical-relative:line">
          <v:imagedata r:id="rId1" o:title=""/>
        </v:shape>
      </w:pict>
    </w:r>
  </w:p>
  <w:p w14:paraId="7DE854C9" w14:textId="77777777" w:rsidR="00864128" w:rsidRDefault="00010B0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316"/>
    <w:multiLevelType w:val="hybridMultilevel"/>
    <w:tmpl w:val="CF16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C0A79"/>
    <w:multiLevelType w:val="hybridMultilevel"/>
    <w:tmpl w:val="D0C4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4EDD"/>
    <w:multiLevelType w:val="hybridMultilevel"/>
    <w:tmpl w:val="8784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810D4"/>
    <w:multiLevelType w:val="hybridMultilevel"/>
    <w:tmpl w:val="AA72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480A"/>
    <w:multiLevelType w:val="hybridMultilevel"/>
    <w:tmpl w:val="BF04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71668"/>
    <w:multiLevelType w:val="hybridMultilevel"/>
    <w:tmpl w:val="9D9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64990"/>
    <w:multiLevelType w:val="hybridMultilevel"/>
    <w:tmpl w:val="B58A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600FD"/>
    <w:multiLevelType w:val="hybridMultilevel"/>
    <w:tmpl w:val="4442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9521E"/>
    <w:multiLevelType w:val="hybridMultilevel"/>
    <w:tmpl w:val="452E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167C3"/>
    <w:multiLevelType w:val="multilevel"/>
    <w:tmpl w:val="D6C258F4"/>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6227822">
    <w:abstractNumId w:val="9"/>
  </w:num>
  <w:num w:numId="2" w16cid:durableId="574124191">
    <w:abstractNumId w:val="5"/>
  </w:num>
  <w:num w:numId="3" w16cid:durableId="1389843353">
    <w:abstractNumId w:val="8"/>
  </w:num>
  <w:num w:numId="4" w16cid:durableId="752817389">
    <w:abstractNumId w:val="0"/>
  </w:num>
  <w:num w:numId="5" w16cid:durableId="1997831036">
    <w:abstractNumId w:val="4"/>
  </w:num>
  <w:num w:numId="6" w16cid:durableId="60758799">
    <w:abstractNumId w:val="6"/>
  </w:num>
  <w:num w:numId="7" w16cid:durableId="185483272">
    <w:abstractNumId w:val="7"/>
  </w:num>
  <w:num w:numId="8" w16cid:durableId="1247030438">
    <w:abstractNumId w:val="1"/>
  </w:num>
  <w:num w:numId="9" w16cid:durableId="1393427009">
    <w:abstractNumId w:val="2"/>
  </w:num>
  <w:num w:numId="10" w16cid:durableId="8718423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6FF"/>
    <w:rsid w:val="00005E28"/>
    <w:rsid w:val="00010B04"/>
    <w:rsid w:val="00011D5A"/>
    <w:rsid w:val="00024975"/>
    <w:rsid w:val="00024F6C"/>
    <w:rsid w:val="00024FB8"/>
    <w:rsid w:val="00026622"/>
    <w:rsid w:val="00031EBF"/>
    <w:rsid w:val="00033D01"/>
    <w:rsid w:val="00034653"/>
    <w:rsid w:val="00036161"/>
    <w:rsid w:val="000530DC"/>
    <w:rsid w:val="000607FD"/>
    <w:rsid w:val="00060E6D"/>
    <w:rsid w:val="00062364"/>
    <w:rsid w:val="0006339B"/>
    <w:rsid w:val="00067758"/>
    <w:rsid w:val="0007175B"/>
    <w:rsid w:val="0007296E"/>
    <w:rsid w:val="00073245"/>
    <w:rsid w:val="000738EF"/>
    <w:rsid w:val="00077250"/>
    <w:rsid w:val="0007774D"/>
    <w:rsid w:val="00077C87"/>
    <w:rsid w:val="00080CBD"/>
    <w:rsid w:val="00083472"/>
    <w:rsid w:val="00085F8B"/>
    <w:rsid w:val="00087CE7"/>
    <w:rsid w:val="0009031A"/>
    <w:rsid w:val="00092F44"/>
    <w:rsid w:val="00094866"/>
    <w:rsid w:val="000952F5"/>
    <w:rsid w:val="00095965"/>
    <w:rsid w:val="00096CE8"/>
    <w:rsid w:val="000A138C"/>
    <w:rsid w:val="000A326B"/>
    <w:rsid w:val="000B1C5E"/>
    <w:rsid w:val="000B5351"/>
    <w:rsid w:val="000C297E"/>
    <w:rsid w:val="000C2E20"/>
    <w:rsid w:val="000C4E5C"/>
    <w:rsid w:val="000D373E"/>
    <w:rsid w:val="000E62AE"/>
    <w:rsid w:val="000F3763"/>
    <w:rsid w:val="000F6695"/>
    <w:rsid w:val="000F6F0E"/>
    <w:rsid w:val="000F717B"/>
    <w:rsid w:val="00103E7A"/>
    <w:rsid w:val="00106897"/>
    <w:rsid w:val="001202C2"/>
    <w:rsid w:val="00127D03"/>
    <w:rsid w:val="00132AEB"/>
    <w:rsid w:val="0013448E"/>
    <w:rsid w:val="0014608D"/>
    <w:rsid w:val="001605FC"/>
    <w:rsid w:val="001647A0"/>
    <w:rsid w:val="00177C87"/>
    <w:rsid w:val="00180853"/>
    <w:rsid w:val="00180B31"/>
    <w:rsid w:val="001868A5"/>
    <w:rsid w:val="00192EC8"/>
    <w:rsid w:val="0019484F"/>
    <w:rsid w:val="001A2203"/>
    <w:rsid w:val="001A3706"/>
    <w:rsid w:val="001A462A"/>
    <w:rsid w:val="001B32A0"/>
    <w:rsid w:val="001B7575"/>
    <w:rsid w:val="001B781A"/>
    <w:rsid w:val="001C5B12"/>
    <w:rsid w:val="001D27AF"/>
    <w:rsid w:val="001D2DB0"/>
    <w:rsid w:val="001E066B"/>
    <w:rsid w:val="001E2EE7"/>
    <w:rsid w:val="001E6390"/>
    <w:rsid w:val="001F126B"/>
    <w:rsid w:val="001F3740"/>
    <w:rsid w:val="00205CC9"/>
    <w:rsid w:val="002106D3"/>
    <w:rsid w:val="00211C74"/>
    <w:rsid w:val="0021228E"/>
    <w:rsid w:val="00215E27"/>
    <w:rsid w:val="00233990"/>
    <w:rsid w:val="00236395"/>
    <w:rsid w:val="00236567"/>
    <w:rsid w:val="0023670E"/>
    <w:rsid w:val="00240CA2"/>
    <w:rsid w:val="00246505"/>
    <w:rsid w:val="00250779"/>
    <w:rsid w:val="002537CD"/>
    <w:rsid w:val="00254B33"/>
    <w:rsid w:val="00254E26"/>
    <w:rsid w:val="0025516F"/>
    <w:rsid w:val="00256346"/>
    <w:rsid w:val="00256CFD"/>
    <w:rsid w:val="0025788B"/>
    <w:rsid w:val="0026487E"/>
    <w:rsid w:val="002666B0"/>
    <w:rsid w:val="00286DE9"/>
    <w:rsid w:val="0029232C"/>
    <w:rsid w:val="002A0965"/>
    <w:rsid w:val="002A2EE3"/>
    <w:rsid w:val="002A6507"/>
    <w:rsid w:val="002A70ED"/>
    <w:rsid w:val="002B3F9D"/>
    <w:rsid w:val="002B78EC"/>
    <w:rsid w:val="002C6AE3"/>
    <w:rsid w:val="002C6FDE"/>
    <w:rsid w:val="002D36B8"/>
    <w:rsid w:val="002D7DD5"/>
    <w:rsid w:val="002E7124"/>
    <w:rsid w:val="002F0486"/>
    <w:rsid w:val="002F5C6F"/>
    <w:rsid w:val="002F76B1"/>
    <w:rsid w:val="003018C7"/>
    <w:rsid w:val="00306871"/>
    <w:rsid w:val="0032381B"/>
    <w:rsid w:val="00323A78"/>
    <w:rsid w:val="00324BC2"/>
    <w:rsid w:val="0032730C"/>
    <w:rsid w:val="0033221B"/>
    <w:rsid w:val="00332692"/>
    <w:rsid w:val="00344613"/>
    <w:rsid w:val="00352318"/>
    <w:rsid w:val="0036396C"/>
    <w:rsid w:val="00363B57"/>
    <w:rsid w:val="00364A05"/>
    <w:rsid w:val="00373152"/>
    <w:rsid w:val="0037538D"/>
    <w:rsid w:val="00377033"/>
    <w:rsid w:val="00387E7F"/>
    <w:rsid w:val="00397AE7"/>
    <w:rsid w:val="003A0A00"/>
    <w:rsid w:val="003B22D6"/>
    <w:rsid w:val="003B59AC"/>
    <w:rsid w:val="003C4E94"/>
    <w:rsid w:val="003D29F1"/>
    <w:rsid w:val="003E0685"/>
    <w:rsid w:val="003E1E38"/>
    <w:rsid w:val="003E3CC7"/>
    <w:rsid w:val="003E479D"/>
    <w:rsid w:val="003F2F6D"/>
    <w:rsid w:val="003F5A3A"/>
    <w:rsid w:val="003F650D"/>
    <w:rsid w:val="00400968"/>
    <w:rsid w:val="0040270C"/>
    <w:rsid w:val="00403313"/>
    <w:rsid w:val="00420096"/>
    <w:rsid w:val="00420473"/>
    <w:rsid w:val="004273C3"/>
    <w:rsid w:val="004315EA"/>
    <w:rsid w:val="00434D2E"/>
    <w:rsid w:val="0043611F"/>
    <w:rsid w:val="00437E88"/>
    <w:rsid w:val="00447D74"/>
    <w:rsid w:val="00466038"/>
    <w:rsid w:val="00467BB7"/>
    <w:rsid w:val="0047186A"/>
    <w:rsid w:val="00472DD9"/>
    <w:rsid w:val="00475F8D"/>
    <w:rsid w:val="00477515"/>
    <w:rsid w:val="00481138"/>
    <w:rsid w:val="004820F7"/>
    <w:rsid w:val="00484658"/>
    <w:rsid w:val="00496167"/>
    <w:rsid w:val="004A186C"/>
    <w:rsid w:val="004A7707"/>
    <w:rsid w:val="004A7D5F"/>
    <w:rsid w:val="004B5A4F"/>
    <w:rsid w:val="004C010F"/>
    <w:rsid w:val="004C2A44"/>
    <w:rsid w:val="004C3EB3"/>
    <w:rsid w:val="004C58B9"/>
    <w:rsid w:val="004C7EFB"/>
    <w:rsid w:val="004D28FF"/>
    <w:rsid w:val="004E10D9"/>
    <w:rsid w:val="004E1DF7"/>
    <w:rsid w:val="004E56F3"/>
    <w:rsid w:val="004E572D"/>
    <w:rsid w:val="004E594B"/>
    <w:rsid w:val="00500747"/>
    <w:rsid w:val="0050209F"/>
    <w:rsid w:val="0050444E"/>
    <w:rsid w:val="00507D5C"/>
    <w:rsid w:val="00517391"/>
    <w:rsid w:val="005308E0"/>
    <w:rsid w:val="00534085"/>
    <w:rsid w:val="00540AB6"/>
    <w:rsid w:val="00542F73"/>
    <w:rsid w:val="00543806"/>
    <w:rsid w:val="00546060"/>
    <w:rsid w:val="0055067E"/>
    <w:rsid w:val="005528C4"/>
    <w:rsid w:val="00566FD7"/>
    <w:rsid w:val="00570819"/>
    <w:rsid w:val="005728C4"/>
    <w:rsid w:val="005753D4"/>
    <w:rsid w:val="0058232A"/>
    <w:rsid w:val="00585FD2"/>
    <w:rsid w:val="005B1935"/>
    <w:rsid w:val="005B2B8B"/>
    <w:rsid w:val="005B6BC0"/>
    <w:rsid w:val="005C6C18"/>
    <w:rsid w:val="005C72F6"/>
    <w:rsid w:val="005D5D16"/>
    <w:rsid w:val="005D77A1"/>
    <w:rsid w:val="005E1BE4"/>
    <w:rsid w:val="005E47AB"/>
    <w:rsid w:val="005F1EBF"/>
    <w:rsid w:val="00602F65"/>
    <w:rsid w:val="00610AE9"/>
    <w:rsid w:val="00610FCA"/>
    <w:rsid w:val="00611267"/>
    <w:rsid w:val="00617DFC"/>
    <w:rsid w:val="00617E39"/>
    <w:rsid w:val="00624444"/>
    <w:rsid w:val="00625B0F"/>
    <w:rsid w:val="00630B6D"/>
    <w:rsid w:val="00635D8E"/>
    <w:rsid w:val="00650A25"/>
    <w:rsid w:val="00652C31"/>
    <w:rsid w:val="006531B0"/>
    <w:rsid w:val="006575E0"/>
    <w:rsid w:val="006621A6"/>
    <w:rsid w:val="00664500"/>
    <w:rsid w:val="00675D1A"/>
    <w:rsid w:val="00682F4F"/>
    <w:rsid w:val="00684B2E"/>
    <w:rsid w:val="00685EE5"/>
    <w:rsid w:val="00686566"/>
    <w:rsid w:val="00686E79"/>
    <w:rsid w:val="006931ED"/>
    <w:rsid w:val="006951F8"/>
    <w:rsid w:val="0069640E"/>
    <w:rsid w:val="006A0BF9"/>
    <w:rsid w:val="006A75F9"/>
    <w:rsid w:val="006A7C55"/>
    <w:rsid w:val="006B3F2C"/>
    <w:rsid w:val="006B4A62"/>
    <w:rsid w:val="006B5BC5"/>
    <w:rsid w:val="006D255A"/>
    <w:rsid w:val="006D709C"/>
    <w:rsid w:val="006E2871"/>
    <w:rsid w:val="006F3104"/>
    <w:rsid w:val="00701B98"/>
    <w:rsid w:val="0071434C"/>
    <w:rsid w:val="00720D42"/>
    <w:rsid w:val="00723827"/>
    <w:rsid w:val="00731AD5"/>
    <w:rsid w:val="00743762"/>
    <w:rsid w:val="00746A07"/>
    <w:rsid w:val="00751044"/>
    <w:rsid w:val="00761A0E"/>
    <w:rsid w:val="00764B10"/>
    <w:rsid w:val="00773376"/>
    <w:rsid w:val="00773696"/>
    <w:rsid w:val="007747D7"/>
    <w:rsid w:val="0077639F"/>
    <w:rsid w:val="00790A6B"/>
    <w:rsid w:val="00791E63"/>
    <w:rsid w:val="00793FA1"/>
    <w:rsid w:val="007A1516"/>
    <w:rsid w:val="007A336A"/>
    <w:rsid w:val="007C4E50"/>
    <w:rsid w:val="007C5E0D"/>
    <w:rsid w:val="007C5F05"/>
    <w:rsid w:val="007C6342"/>
    <w:rsid w:val="007D03FF"/>
    <w:rsid w:val="007D16AC"/>
    <w:rsid w:val="007D1E76"/>
    <w:rsid w:val="007D5AB2"/>
    <w:rsid w:val="007E0468"/>
    <w:rsid w:val="007E4DE0"/>
    <w:rsid w:val="007F2F60"/>
    <w:rsid w:val="007F76F9"/>
    <w:rsid w:val="00805A3E"/>
    <w:rsid w:val="00812DB4"/>
    <w:rsid w:val="008131CD"/>
    <w:rsid w:val="008254FE"/>
    <w:rsid w:val="00826FA3"/>
    <w:rsid w:val="008309B8"/>
    <w:rsid w:val="00833186"/>
    <w:rsid w:val="00837669"/>
    <w:rsid w:val="008446A1"/>
    <w:rsid w:val="008457B4"/>
    <w:rsid w:val="00846F60"/>
    <w:rsid w:val="0085397E"/>
    <w:rsid w:val="00855BCB"/>
    <w:rsid w:val="008607CE"/>
    <w:rsid w:val="00863E0A"/>
    <w:rsid w:val="00864128"/>
    <w:rsid w:val="008714E4"/>
    <w:rsid w:val="00881FED"/>
    <w:rsid w:val="00882CC9"/>
    <w:rsid w:val="0088404B"/>
    <w:rsid w:val="00897DC8"/>
    <w:rsid w:val="008A0256"/>
    <w:rsid w:val="008A17DA"/>
    <w:rsid w:val="008A20C5"/>
    <w:rsid w:val="008A6B25"/>
    <w:rsid w:val="008B3A9D"/>
    <w:rsid w:val="008D474E"/>
    <w:rsid w:val="008E644E"/>
    <w:rsid w:val="008F42A7"/>
    <w:rsid w:val="009026FF"/>
    <w:rsid w:val="00902911"/>
    <w:rsid w:val="009043B2"/>
    <w:rsid w:val="00912C0C"/>
    <w:rsid w:val="00917F13"/>
    <w:rsid w:val="009315F8"/>
    <w:rsid w:val="0093546F"/>
    <w:rsid w:val="0093568F"/>
    <w:rsid w:val="0093597C"/>
    <w:rsid w:val="00937300"/>
    <w:rsid w:val="0094056B"/>
    <w:rsid w:val="009416B5"/>
    <w:rsid w:val="009428DA"/>
    <w:rsid w:val="009434F6"/>
    <w:rsid w:val="009444CE"/>
    <w:rsid w:val="009478CC"/>
    <w:rsid w:val="00947B1C"/>
    <w:rsid w:val="00947F41"/>
    <w:rsid w:val="00953813"/>
    <w:rsid w:val="009538E6"/>
    <w:rsid w:val="00954D65"/>
    <w:rsid w:val="00960E4C"/>
    <w:rsid w:val="00961DE0"/>
    <w:rsid w:val="00962BD9"/>
    <w:rsid w:val="00973291"/>
    <w:rsid w:val="00977F52"/>
    <w:rsid w:val="0098194C"/>
    <w:rsid w:val="00983829"/>
    <w:rsid w:val="00983E8C"/>
    <w:rsid w:val="009A3BA8"/>
    <w:rsid w:val="009B4B27"/>
    <w:rsid w:val="009C13E1"/>
    <w:rsid w:val="009C5D00"/>
    <w:rsid w:val="009C742B"/>
    <w:rsid w:val="009D25D8"/>
    <w:rsid w:val="009D68AD"/>
    <w:rsid w:val="009F1A49"/>
    <w:rsid w:val="00A0778B"/>
    <w:rsid w:val="00A15B41"/>
    <w:rsid w:val="00A15EE6"/>
    <w:rsid w:val="00A23CD2"/>
    <w:rsid w:val="00A2748E"/>
    <w:rsid w:val="00A30F21"/>
    <w:rsid w:val="00A35FFC"/>
    <w:rsid w:val="00A36B12"/>
    <w:rsid w:val="00A37DC6"/>
    <w:rsid w:val="00A4558D"/>
    <w:rsid w:val="00A4612E"/>
    <w:rsid w:val="00A55247"/>
    <w:rsid w:val="00A55597"/>
    <w:rsid w:val="00A55D46"/>
    <w:rsid w:val="00A5617A"/>
    <w:rsid w:val="00A5793C"/>
    <w:rsid w:val="00A75579"/>
    <w:rsid w:val="00A81479"/>
    <w:rsid w:val="00A83A6F"/>
    <w:rsid w:val="00A93B46"/>
    <w:rsid w:val="00A952CF"/>
    <w:rsid w:val="00A957BA"/>
    <w:rsid w:val="00AA341F"/>
    <w:rsid w:val="00AA4CD4"/>
    <w:rsid w:val="00AB0B97"/>
    <w:rsid w:val="00AD12ED"/>
    <w:rsid w:val="00AD40BD"/>
    <w:rsid w:val="00AE0E42"/>
    <w:rsid w:val="00AE5C5C"/>
    <w:rsid w:val="00AF181E"/>
    <w:rsid w:val="00B01946"/>
    <w:rsid w:val="00B03DFA"/>
    <w:rsid w:val="00B04F2C"/>
    <w:rsid w:val="00B147DE"/>
    <w:rsid w:val="00B209D7"/>
    <w:rsid w:val="00B222D7"/>
    <w:rsid w:val="00B23AFE"/>
    <w:rsid w:val="00B35354"/>
    <w:rsid w:val="00B37BC8"/>
    <w:rsid w:val="00B43217"/>
    <w:rsid w:val="00B57CD7"/>
    <w:rsid w:val="00B74A25"/>
    <w:rsid w:val="00B76513"/>
    <w:rsid w:val="00B90DA2"/>
    <w:rsid w:val="00B975F0"/>
    <w:rsid w:val="00BA0D29"/>
    <w:rsid w:val="00BA1A42"/>
    <w:rsid w:val="00BA207D"/>
    <w:rsid w:val="00BB5D35"/>
    <w:rsid w:val="00BC2480"/>
    <w:rsid w:val="00BD64BB"/>
    <w:rsid w:val="00BF3647"/>
    <w:rsid w:val="00BF6CB5"/>
    <w:rsid w:val="00C01B5D"/>
    <w:rsid w:val="00C1040A"/>
    <w:rsid w:val="00C10DB2"/>
    <w:rsid w:val="00C15961"/>
    <w:rsid w:val="00C15FE3"/>
    <w:rsid w:val="00C30A7F"/>
    <w:rsid w:val="00C31BC6"/>
    <w:rsid w:val="00C32665"/>
    <w:rsid w:val="00C349CF"/>
    <w:rsid w:val="00C36C34"/>
    <w:rsid w:val="00C41AA6"/>
    <w:rsid w:val="00C41FFC"/>
    <w:rsid w:val="00C55A25"/>
    <w:rsid w:val="00C6014F"/>
    <w:rsid w:val="00C60BB8"/>
    <w:rsid w:val="00C71263"/>
    <w:rsid w:val="00C80C05"/>
    <w:rsid w:val="00C856E4"/>
    <w:rsid w:val="00C906CD"/>
    <w:rsid w:val="00C926A7"/>
    <w:rsid w:val="00CA0111"/>
    <w:rsid w:val="00CA02F0"/>
    <w:rsid w:val="00CA1599"/>
    <w:rsid w:val="00CA1752"/>
    <w:rsid w:val="00CA512D"/>
    <w:rsid w:val="00CA56EB"/>
    <w:rsid w:val="00CA7636"/>
    <w:rsid w:val="00CB2A47"/>
    <w:rsid w:val="00CC22B2"/>
    <w:rsid w:val="00CC3C7E"/>
    <w:rsid w:val="00CC5781"/>
    <w:rsid w:val="00CD2A2E"/>
    <w:rsid w:val="00CE3E8B"/>
    <w:rsid w:val="00CE58C4"/>
    <w:rsid w:val="00CF00E2"/>
    <w:rsid w:val="00CF3654"/>
    <w:rsid w:val="00CF3E25"/>
    <w:rsid w:val="00D017EB"/>
    <w:rsid w:val="00D02826"/>
    <w:rsid w:val="00D04B1D"/>
    <w:rsid w:val="00D04EE3"/>
    <w:rsid w:val="00D05A58"/>
    <w:rsid w:val="00D14C3D"/>
    <w:rsid w:val="00D15805"/>
    <w:rsid w:val="00D171F2"/>
    <w:rsid w:val="00D226BA"/>
    <w:rsid w:val="00D319B5"/>
    <w:rsid w:val="00D46AC7"/>
    <w:rsid w:val="00D47AED"/>
    <w:rsid w:val="00D525DF"/>
    <w:rsid w:val="00D54B97"/>
    <w:rsid w:val="00D6332D"/>
    <w:rsid w:val="00D644DC"/>
    <w:rsid w:val="00D74211"/>
    <w:rsid w:val="00D76EAF"/>
    <w:rsid w:val="00D81E9B"/>
    <w:rsid w:val="00D82830"/>
    <w:rsid w:val="00D84CAC"/>
    <w:rsid w:val="00D9031B"/>
    <w:rsid w:val="00D95D74"/>
    <w:rsid w:val="00DA0C62"/>
    <w:rsid w:val="00DA24BE"/>
    <w:rsid w:val="00DA645F"/>
    <w:rsid w:val="00DB1A13"/>
    <w:rsid w:val="00DB320D"/>
    <w:rsid w:val="00DB7821"/>
    <w:rsid w:val="00DC10B2"/>
    <w:rsid w:val="00DC33A7"/>
    <w:rsid w:val="00DD773E"/>
    <w:rsid w:val="00DE2C0D"/>
    <w:rsid w:val="00DF2FFD"/>
    <w:rsid w:val="00DF34A4"/>
    <w:rsid w:val="00DF40B2"/>
    <w:rsid w:val="00DF5A48"/>
    <w:rsid w:val="00DF5BFC"/>
    <w:rsid w:val="00E0186A"/>
    <w:rsid w:val="00E13FFB"/>
    <w:rsid w:val="00E14553"/>
    <w:rsid w:val="00E16C8F"/>
    <w:rsid w:val="00E2097E"/>
    <w:rsid w:val="00E225C1"/>
    <w:rsid w:val="00E25360"/>
    <w:rsid w:val="00E300D8"/>
    <w:rsid w:val="00E341E4"/>
    <w:rsid w:val="00E40DDB"/>
    <w:rsid w:val="00E43476"/>
    <w:rsid w:val="00E436B3"/>
    <w:rsid w:val="00E46B92"/>
    <w:rsid w:val="00E46D49"/>
    <w:rsid w:val="00E5127E"/>
    <w:rsid w:val="00E55DD2"/>
    <w:rsid w:val="00E624A9"/>
    <w:rsid w:val="00E6572D"/>
    <w:rsid w:val="00E7358C"/>
    <w:rsid w:val="00E73CB0"/>
    <w:rsid w:val="00E769F3"/>
    <w:rsid w:val="00E77D2E"/>
    <w:rsid w:val="00E853B4"/>
    <w:rsid w:val="00E92374"/>
    <w:rsid w:val="00E9379E"/>
    <w:rsid w:val="00EA08EB"/>
    <w:rsid w:val="00EA0959"/>
    <w:rsid w:val="00EA1164"/>
    <w:rsid w:val="00EA3006"/>
    <w:rsid w:val="00EA6BB0"/>
    <w:rsid w:val="00EA7FEB"/>
    <w:rsid w:val="00EC34DA"/>
    <w:rsid w:val="00ED09BE"/>
    <w:rsid w:val="00EE0C84"/>
    <w:rsid w:val="00EE4B68"/>
    <w:rsid w:val="00EE5821"/>
    <w:rsid w:val="00EE74AF"/>
    <w:rsid w:val="00EE7D6C"/>
    <w:rsid w:val="00EF6FB1"/>
    <w:rsid w:val="00F005D5"/>
    <w:rsid w:val="00F00608"/>
    <w:rsid w:val="00F034DB"/>
    <w:rsid w:val="00F042E3"/>
    <w:rsid w:val="00F125D2"/>
    <w:rsid w:val="00F23A6E"/>
    <w:rsid w:val="00F274B2"/>
    <w:rsid w:val="00F3780A"/>
    <w:rsid w:val="00F43E90"/>
    <w:rsid w:val="00F53D40"/>
    <w:rsid w:val="00F57F12"/>
    <w:rsid w:val="00F62655"/>
    <w:rsid w:val="00F7155E"/>
    <w:rsid w:val="00F71F7E"/>
    <w:rsid w:val="00F72B1D"/>
    <w:rsid w:val="00F7340D"/>
    <w:rsid w:val="00F738F9"/>
    <w:rsid w:val="00F8185D"/>
    <w:rsid w:val="00F81C58"/>
    <w:rsid w:val="00F91FA0"/>
    <w:rsid w:val="00F93A75"/>
    <w:rsid w:val="00F95F10"/>
    <w:rsid w:val="00FA21AA"/>
    <w:rsid w:val="00FA53B6"/>
    <w:rsid w:val="00FB372B"/>
    <w:rsid w:val="00FB5806"/>
    <w:rsid w:val="00FC0C97"/>
    <w:rsid w:val="00FC394F"/>
    <w:rsid w:val="00FC463A"/>
    <w:rsid w:val="00FD119E"/>
    <w:rsid w:val="00FD171E"/>
    <w:rsid w:val="00FD1FEC"/>
    <w:rsid w:val="00FD234F"/>
    <w:rsid w:val="00FD2BC9"/>
    <w:rsid w:val="00FD615E"/>
    <w:rsid w:val="00FD6878"/>
    <w:rsid w:val="00FD6AF3"/>
    <w:rsid w:val="00FD7ADC"/>
    <w:rsid w:val="00FE36C2"/>
    <w:rsid w:val="00FF35E7"/>
    <w:rsid w:val="00FF537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77725"/>
  <w15:chartTrackingRefBased/>
  <w15:docId w15:val="{AB3D9312-880E-4BFB-8C07-1F97CC19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km-K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2"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lang w:bidi="ar-SA"/>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before="120"/>
      <w:jc w:val="both"/>
      <w:outlineLvl w:val="2"/>
    </w:pPr>
    <w:rPr>
      <w:rFonts w:ascii="Arial" w:hAnsi="Arial"/>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before="120"/>
    </w:pPr>
    <w:rPr>
      <w:rFonts w:ascii="Arial" w:hAnsi="Arial"/>
      <w:sz w:val="24"/>
    </w:rPr>
  </w:style>
  <w:style w:type="character" w:styleId="Hyperlink">
    <w:name w:val="Hyperlink"/>
    <w:rPr>
      <w:color w:val="0000FF"/>
      <w:sz w:val="20"/>
      <w:u w:val="single"/>
    </w:rPr>
  </w:style>
  <w:style w:type="paragraph" w:styleId="BalloonText">
    <w:name w:val="Balloon Text"/>
    <w:basedOn w:val="Normal"/>
    <w:rPr>
      <w:rFonts w:ascii="Tahoma" w:hAnsi="Tahoma"/>
      <w:sz w:val="16"/>
    </w:rPr>
  </w:style>
  <w:style w:type="character" w:styleId="PageNumber">
    <w:name w:val="page number"/>
    <w:basedOn w:val="DefaultParagraphFont"/>
    <w:rsid w:val="00236395"/>
  </w:style>
  <w:style w:type="character" w:styleId="Strong">
    <w:name w:val="Strong"/>
    <w:uiPriority w:val="22"/>
    <w:qFormat/>
    <w:rsid w:val="00E25360"/>
    <w:rPr>
      <w:b/>
      <w:bCs/>
    </w:rPr>
  </w:style>
  <w:style w:type="character" w:styleId="CommentReference">
    <w:name w:val="annotation reference"/>
    <w:semiHidden/>
    <w:rsid w:val="00C31BC6"/>
    <w:rPr>
      <w:sz w:val="16"/>
      <w:szCs w:val="16"/>
    </w:rPr>
  </w:style>
  <w:style w:type="paragraph" w:styleId="CommentText">
    <w:name w:val="annotation text"/>
    <w:basedOn w:val="Normal"/>
    <w:semiHidden/>
    <w:rsid w:val="00C31BC6"/>
  </w:style>
  <w:style w:type="paragraph" w:styleId="CommentSubject">
    <w:name w:val="annotation subject"/>
    <w:basedOn w:val="CommentText"/>
    <w:next w:val="CommentText"/>
    <w:semiHidden/>
    <w:rsid w:val="00C31BC6"/>
    <w:rPr>
      <w:b/>
      <w:bCs/>
    </w:rPr>
  </w:style>
  <w:style w:type="character" w:customStyle="1" w:styleId="left">
    <w:name w:val="left"/>
    <w:basedOn w:val="DefaultParagraphFont"/>
    <w:rsid w:val="00D644DC"/>
  </w:style>
  <w:style w:type="character" w:styleId="Emphasis">
    <w:name w:val="Emphasis"/>
    <w:uiPriority w:val="20"/>
    <w:qFormat/>
    <w:rsid w:val="008A17DA"/>
    <w:rPr>
      <w:i/>
      <w:iCs/>
    </w:rPr>
  </w:style>
  <w:style w:type="character" w:customStyle="1" w:styleId="HeaderChar">
    <w:name w:val="Header Char"/>
    <w:link w:val="Header"/>
    <w:uiPriority w:val="99"/>
    <w:rsid w:val="00864128"/>
    <w:rPr>
      <w:lang w:val="en-US" w:eastAsia="en-US"/>
    </w:rPr>
  </w:style>
  <w:style w:type="paragraph" w:styleId="NormalWeb">
    <w:name w:val="Normal (Web)"/>
    <w:basedOn w:val="Normal"/>
    <w:uiPriority w:val="99"/>
    <w:unhideWhenUsed/>
    <w:rsid w:val="001B7575"/>
    <w:pPr>
      <w:widowControl/>
      <w:overflowPunct/>
      <w:autoSpaceDE/>
      <w:autoSpaceDN/>
      <w:adjustRightInd/>
      <w:spacing w:before="100" w:beforeAutospacing="1" w:after="100" w:afterAutospacing="1"/>
      <w:textAlignment w:val="auto"/>
    </w:pPr>
    <w:rPr>
      <w:sz w:val="24"/>
      <w:szCs w:val="24"/>
      <w:lang w:val="en-GB" w:eastAsia="en-GB"/>
    </w:rPr>
  </w:style>
  <w:style w:type="table" w:styleId="TableGrid">
    <w:name w:val="Table Grid"/>
    <w:basedOn w:val="TableNormal"/>
    <w:rsid w:val="00AE5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769F3"/>
    <w:rPr>
      <w:color w:val="808080"/>
      <w:shd w:val="clear" w:color="auto" w:fill="E6E6E6"/>
    </w:rPr>
  </w:style>
  <w:style w:type="character" w:styleId="FollowedHyperlink">
    <w:name w:val="FollowedHyperlink"/>
    <w:rsid w:val="009428DA"/>
    <w:rPr>
      <w:color w:val="954F72"/>
      <w:u w:val="single"/>
    </w:rPr>
  </w:style>
  <w:style w:type="paragraph" w:styleId="ListParagraph">
    <w:name w:val="List Paragraph"/>
    <w:aliases w:val="Dot pt,List Paragraph Char Char Char,Indicator Text,List Paragraph1,Numbered Para 1,List Paragraph12,Bullet Points,MAIN CONTENT,Bullet 1,Colorful List - Accent 11,Bullet OFM,Liste Paragraf,Liststycke SKL,Bullet list,References,Bullet List"/>
    <w:basedOn w:val="Normal"/>
    <w:link w:val="ListParagraphChar"/>
    <w:uiPriority w:val="34"/>
    <w:qFormat/>
    <w:rsid w:val="00D46AC7"/>
    <w:pPr>
      <w:widowControl/>
      <w:overflowPunct/>
      <w:autoSpaceDE/>
      <w:autoSpaceDN/>
      <w:adjustRightInd/>
      <w:spacing w:after="200" w:line="276" w:lineRule="auto"/>
      <w:ind w:left="720"/>
      <w:contextualSpacing/>
      <w:textAlignment w:val="auto"/>
    </w:pPr>
    <w:rPr>
      <w:rFonts w:ascii="Arial" w:eastAsia="Calibri" w:hAnsi="Arial" w:cs="Arial"/>
      <w:szCs w:val="22"/>
      <w:lang w:val="en-GB"/>
    </w:rPr>
  </w:style>
  <w:style w:type="paragraph" w:styleId="NoSpacing">
    <w:name w:val="No Spacing"/>
    <w:uiPriority w:val="1"/>
    <w:qFormat/>
    <w:rsid w:val="00D46AC7"/>
    <w:rPr>
      <w:rFonts w:ascii="Calibri" w:eastAsia="Calibri" w:hAnsi="Calibri"/>
      <w:sz w:val="22"/>
      <w:szCs w:val="22"/>
      <w:lang w:bidi="ar-SA"/>
    </w:rPr>
  </w:style>
  <w:style w:type="character" w:customStyle="1" w:styleId="Heading1Char">
    <w:name w:val="Heading 1 Char"/>
    <w:link w:val="Heading1"/>
    <w:uiPriority w:val="1"/>
    <w:locked/>
    <w:rsid w:val="00507D5C"/>
    <w:rPr>
      <w:b/>
      <w:sz w:val="24"/>
    </w:rPr>
  </w:style>
  <w:style w:type="paragraph" w:customStyle="1" w:styleId="Body">
    <w:name w:val="Body"/>
    <w:rsid w:val="00507D5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GB" w:eastAsia="en-GB" w:bidi="ar-SA"/>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Colorful List - Accent 11 Char,Bullet OFM Char"/>
    <w:link w:val="ListParagraph"/>
    <w:uiPriority w:val="34"/>
    <w:qFormat/>
    <w:rsid w:val="00250779"/>
    <w:rPr>
      <w:rFonts w:ascii="Arial" w:eastAsia="Calibri" w:hAnsi="Arial" w:cs="Arial"/>
      <w:szCs w:val="22"/>
      <w:lang w:val="en-GB"/>
    </w:rPr>
  </w:style>
  <w:style w:type="paragraph" w:customStyle="1" w:styleId="Framecontents">
    <w:name w:val="Frame contents"/>
    <w:basedOn w:val="BodyText"/>
    <w:rsid w:val="00250779"/>
    <w:pPr>
      <w:suppressAutoHyphens/>
      <w:overflowPunct/>
      <w:autoSpaceDE/>
      <w:autoSpaceDN/>
      <w:adjustRightInd/>
      <w:spacing w:after="120"/>
      <w:jc w:val="left"/>
      <w:textAlignment w:val="auto"/>
    </w:pPr>
    <w:rPr>
      <w:rFonts w:eastAsia="Lucida Sans Unicode" w:cs="Tahoma"/>
      <w:kern w:val="1"/>
      <w:szCs w:val="24"/>
    </w:rPr>
  </w:style>
  <w:style w:type="paragraph" w:styleId="Title">
    <w:name w:val="Title"/>
    <w:basedOn w:val="Normal"/>
    <w:next w:val="Normal"/>
    <w:link w:val="TitleChar"/>
    <w:uiPriority w:val="2"/>
    <w:qFormat/>
    <w:rsid w:val="00543806"/>
    <w:pPr>
      <w:widowControl/>
      <w:overflowPunct/>
      <w:autoSpaceDE/>
      <w:autoSpaceDN/>
      <w:adjustRightInd/>
      <w:spacing w:after="300"/>
      <w:contextualSpacing/>
      <w:textAlignment w:val="auto"/>
    </w:pPr>
    <w:rPr>
      <w:rFonts w:ascii="Arial" w:hAnsi="Arial" w:cs="Arial"/>
      <w:caps/>
      <w:color w:val="61A534"/>
      <w:spacing w:val="5"/>
      <w:kern w:val="28"/>
      <w:sz w:val="72"/>
      <w:szCs w:val="72"/>
      <w:lang w:val="en-GB"/>
    </w:rPr>
  </w:style>
  <w:style w:type="character" w:customStyle="1" w:styleId="TitleChar">
    <w:name w:val="Title Char"/>
    <w:link w:val="Title"/>
    <w:uiPriority w:val="2"/>
    <w:rsid w:val="00543806"/>
    <w:rPr>
      <w:rFonts w:ascii="Arial" w:hAnsi="Arial" w:cs="Arial"/>
      <w:caps/>
      <w:color w:val="61A534"/>
      <w:spacing w:val="5"/>
      <w:kern w:val="28"/>
      <w:sz w:val="72"/>
      <w:szCs w:val="72"/>
      <w:lang w:val="en-GB"/>
    </w:rPr>
  </w:style>
  <w:style w:type="paragraph" w:styleId="ListBullet2">
    <w:name w:val="List Bullet 2"/>
    <w:basedOn w:val="Normal"/>
    <w:unhideWhenUsed/>
    <w:rsid w:val="002A70ED"/>
    <w:pPr>
      <w:widowControl/>
      <w:numPr>
        <w:numId w:val="1"/>
      </w:numPr>
      <w:overflowPunct/>
      <w:autoSpaceDE/>
      <w:autoSpaceDN/>
      <w:adjustRightInd/>
      <w:spacing w:after="120" w:line="276" w:lineRule="auto"/>
      <w:contextualSpacing/>
      <w:textAlignment w:val="auto"/>
    </w:pPr>
    <w:rPr>
      <w:rFonts w:ascii="Arial" w:eastAsia="Arial" w:hAnsi="Arial" w:cs="Arial"/>
      <w:sz w:val="22"/>
      <w:szCs w:val="22"/>
      <w:lang w:val="en-AU"/>
    </w:rPr>
  </w:style>
  <w:style w:type="paragraph" w:styleId="Revision">
    <w:name w:val="Revision"/>
    <w:hidden/>
    <w:uiPriority w:val="99"/>
    <w:semiHidden/>
    <w:rsid w:val="00073245"/>
    <w:rPr>
      <w:rFonts w:ascii="Arial" w:eastAsia="Calibri" w:hAnsi="Arial" w:cs="Arial"/>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8940">
      <w:bodyDiv w:val="1"/>
      <w:marLeft w:val="0"/>
      <w:marRight w:val="0"/>
      <w:marTop w:val="0"/>
      <w:marBottom w:val="0"/>
      <w:divBdr>
        <w:top w:val="none" w:sz="0" w:space="0" w:color="auto"/>
        <w:left w:val="none" w:sz="0" w:space="0" w:color="auto"/>
        <w:bottom w:val="none" w:sz="0" w:space="0" w:color="auto"/>
        <w:right w:val="none" w:sz="0" w:space="0" w:color="auto"/>
      </w:divBdr>
    </w:div>
    <w:div w:id="359009217">
      <w:bodyDiv w:val="1"/>
      <w:marLeft w:val="0"/>
      <w:marRight w:val="0"/>
      <w:marTop w:val="0"/>
      <w:marBottom w:val="0"/>
      <w:divBdr>
        <w:top w:val="none" w:sz="0" w:space="0" w:color="auto"/>
        <w:left w:val="none" w:sz="0" w:space="0" w:color="auto"/>
        <w:bottom w:val="none" w:sz="0" w:space="0" w:color="auto"/>
        <w:right w:val="none" w:sz="0" w:space="0" w:color="auto"/>
      </w:divBdr>
    </w:div>
    <w:div w:id="963925427">
      <w:bodyDiv w:val="1"/>
      <w:marLeft w:val="0"/>
      <w:marRight w:val="0"/>
      <w:marTop w:val="0"/>
      <w:marBottom w:val="0"/>
      <w:divBdr>
        <w:top w:val="none" w:sz="0" w:space="0" w:color="auto"/>
        <w:left w:val="none" w:sz="0" w:space="0" w:color="auto"/>
        <w:bottom w:val="none" w:sz="0" w:space="0" w:color="auto"/>
        <w:right w:val="none" w:sz="0" w:space="0" w:color="auto"/>
      </w:divBdr>
    </w:div>
    <w:div w:id="1371419918">
      <w:bodyDiv w:val="1"/>
      <w:marLeft w:val="0"/>
      <w:marRight w:val="0"/>
      <w:marTop w:val="0"/>
      <w:marBottom w:val="0"/>
      <w:divBdr>
        <w:top w:val="none" w:sz="0" w:space="0" w:color="auto"/>
        <w:left w:val="none" w:sz="0" w:space="0" w:color="auto"/>
        <w:bottom w:val="none" w:sz="0" w:space="0" w:color="auto"/>
        <w:right w:val="none" w:sz="0" w:space="0" w:color="auto"/>
      </w:divBdr>
    </w:div>
    <w:div w:id="1387991158">
      <w:bodyDiv w:val="1"/>
      <w:marLeft w:val="0"/>
      <w:marRight w:val="0"/>
      <w:marTop w:val="0"/>
      <w:marBottom w:val="0"/>
      <w:divBdr>
        <w:top w:val="none" w:sz="0" w:space="0" w:color="auto"/>
        <w:left w:val="none" w:sz="0" w:space="0" w:color="auto"/>
        <w:bottom w:val="none" w:sz="0" w:space="0" w:color="auto"/>
        <w:right w:val="none" w:sz="0" w:space="0" w:color="auto"/>
      </w:divBdr>
      <w:divsChild>
        <w:div w:id="1819687849">
          <w:marLeft w:val="0"/>
          <w:marRight w:val="0"/>
          <w:marTop w:val="0"/>
          <w:marBottom w:val="0"/>
          <w:divBdr>
            <w:top w:val="none" w:sz="0" w:space="0" w:color="auto"/>
            <w:left w:val="none" w:sz="0" w:space="0" w:color="auto"/>
            <w:bottom w:val="none" w:sz="0" w:space="0" w:color="auto"/>
            <w:right w:val="none" w:sz="0" w:space="0" w:color="auto"/>
          </w:divBdr>
          <w:divsChild>
            <w:div w:id="1181700461">
              <w:marLeft w:val="0"/>
              <w:marRight w:val="0"/>
              <w:marTop w:val="900"/>
              <w:marBottom w:val="0"/>
              <w:divBdr>
                <w:top w:val="none" w:sz="0" w:space="0" w:color="auto"/>
                <w:left w:val="none" w:sz="0" w:space="0" w:color="auto"/>
                <w:bottom w:val="none" w:sz="0" w:space="0" w:color="auto"/>
                <w:right w:val="none" w:sz="0" w:space="0" w:color="auto"/>
              </w:divBdr>
              <w:divsChild>
                <w:div w:id="1767189078">
                  <w:marLeft w:val="0"/>
                  <w:marRight w:val="0"/>
                  <w:marTop w:val="0"/>
                  <w:marBottom w:val="0"/>
                  <w:divBdr>
                    <w:top w:val="none" w:sz="0" w:space="0" w:color="auto"/>
                    <w:left w:val="none" w:sz="0" w:space="0" w:color="auto"/>
                    <w:bottom w:val="none" w:sz="0" w:space="0" w:color="auto"/>
                    <w:right w:val="none" w:sz="0" w:space="0" w:color="auto"/>
                  </w:divBdr>
                  <w:divsChild>
                    <w:div w:id="1434788902">
                      <w:marLeft w:val="0"/>
                      <w:marRight w:val="0"/>
                      <w:marTop w:val="0"/>
                      <w:marBottom w:val="0"/>
                      <w:divBdr>
                        <w:top w:val="none" w:sz="0" w:space="0" w:color="auto"/>
                        <w:left w:val="none" w:sz="0" w:space="0" w:color="auto"/>
                        <w:bottom w:val="none" w:sz="0" w:space="0" w:color="auto"/>
                        <w:right w:val="none" w:sz="0" w:space="0" w:color="auto"/>
                      </w:divBdr>
                      <w:divsChild>
                        <w:div w:id="1060053981">
                          <w:marLeft w:val="0"/>
                          <w:marRight w:val="0"/>
                          <w:marTop w:val="0"/>
                          <w:marBottom w:val="0"/>
                          <w:divBdr>
                            <w:top w:val="none" w:sz="0" w:space="0" w:color="auto"/>
                            <w:left w:val="none" w:sz="0" w:space="0" w:color="auto"/>
                            <w:bottom w:val="none" w:sz="0" w:space="0" w:color="auto"/>
                            <w:right w:val="none" w:sz="0" w:space="0" w:color="auto"/>
                          </w:divBdr>
                          <w:divsChild>
                            <w:div w:id="300768040">
                              <w:marLeft w:val="0"/>
                              <w:marRight w:val="0"/>
                              <w:marTop w:val="0"/>
                              <w:marBottom w:val="0"/>
                              <w:divBdr>
                                <w:top w:val="none" w:sz="0" w:space="0" w:color="auto"/>
                                <w:left w:val="none" w:sz="0" w:space="0" w:color="auto"/>
                                <w:bottom w:val="none" w:sz="0" w:space="0" w:color="auto"/>
                                <w:right w:val="none" w:sz="0" w:space="0" w:color="auto"/>
                              </w:divBdr>
                              <w:divsChild>
                                <w:div w:id="1214388520">
                                  <w:marLeft w:val="0"/>
                                  <w:marRight w:val="0"/>
                                  <w:marTop w:val="0"/>
                                  <w:marBottom w:val="0"/>
                                  <w:divBdr>
                                    <w:top w:val="none" w:sz="0" w:space="0" w:color="auto"/>
                                    <w:left w:val="none" w:sz="0" w:space="0" w:color="auto"/>
                                    <w:bottom w:val="none" w:sz="0" w:space="0" w:color="auto"/>
                                    <w:right w:val="none" w:sz="0" w:space="0" w:color="auto"/>
                                  </w:divBdr>
                                  <w:divsChild>
                                    <w:div w:id="1853376936">
                                      <w:marLeft w:val="0"/>
                                      <w:marRight w:val="0"/>
                                      <w:marTop w:val="0"/>
                                      <w:marBottom w:val="0"/>
                                      <w:divBdr>
                                        <w:top w:val="none" w:sz="0" w:space="0" w:color="auto"/>
                                        <w:left w:val="none" w:sz="0" w:space="0" w:color="auto"/>
                                        <w:bottom w:val="none" w:sz="0" w:space="0" w:color="auto"/>
                                        <w:right w:val="none" w:sz="0" w:space="0" w:color="auto"/>
                                      </w:divBdr>
                                      <w:divsChild>
                                        <w:div w:id="27881119">
                                          <w:marLeft w:val="0"/>
                                          <w:marRight w:val="0"/>
                                          <w:marTop w:val="15"/>
                                          <w:marBottom w:val="0"/>
                                          <w:divBdr>
                                            <w:top w:val="none" w:sz="0" w:space="0" w:color="auto"/>
                                            <w:left w:val="none" w:sz="0" w:space="0" w:color="auto"/>
                                            <w:bottom w:val="none" w:sz="0" w:space="0" w:color="auto"/>
                                            <w:right w:val="none" w:sz="0" w:space="0" w:color="auto"/>
                                          </w:divBdr>
                                          <w:divsChild>
                                            <w:div w:id="1600989243">
                                              <w:marLeft w:val="0"/>
                                              <w:marRight w:val="0"/>
                                              <w:marTop w:val="0"/>
                                              <w:marBottom w:val="0"/>
                                              <w:divBdr>
                                                <w:top w:val="none" w:sz="0" w:space="0" w:color="auto"/>
                                                <w:left w:val="none" w:sz="0" w:space="0" w:color="auto"/>
                                                <w:bottom w:val="none" w:sz="0" w:space="0" w:color="auto"/>
                                                <w:right w:val="none" w:sz="0" w:space="0" w:color="auto"/>
                                              </w:divBdr>
                                              <w:divsChild>
                                                <w:div w:id="401176993">
                                                  <w:marLeft w:val="0"/>
                                                  <w:marRight w:val="0"/>
                                                  <w:marTop w:val="0"/>
                                                  <w:marBottom w:val="0"/>
                                                  <w:divBdr>
                                                    <w:top w:val="none" w:sz="0" w:space="0" w:color="auto"/>
                                                    <w:left w:val="none" w:sz="0" w:space="0" w:color="auto"/>
                                                    <w:bottom w:val="none" w:sz="0" w:space="0" w:color="auto"/>
                                                    <w:right w:val="none" w:sz="0" w:space="0" w:color="auto"/>
                                                  </w:divBdr>
                                                </w:div>
                                                <w:div w:id="926310129">
                                                  <w:marLeft w:val="0"/>
                                                  <w:marRight w:val="0"/>
                                                  <w:marTop w:val="0"/>
                                                  <w:marBottom w:val="0"/>
                                                  <w:divBdr>
                                                    <w:top w:val="none" w:sz="0" w:space="0" w:color="auto"/>
                                                    <w:left w:val="none" w:sz="0" w:space="0" w:color="auto"/>
                                                    <w:bottom w:val="none" w:sz="0" w:space="0" w:color="auto"/>
                                                    <w:right w:val="none" w:sz="0" w:space="0" w:color="auto"/>
                                                  </w:divBdr>
                                                </w:div>
                                                <w:div w:id="1031613949">
                                                  <w:marLeft w:val="0"/>
                                                  <w:marRight w:val="0"/>
                                                  <w:marTop w:val="0"/>
                                                  <w:marBottom w:val="0"/>
                                                  <w:divBdr>
                                                    <w:top w:val="none" w:sz="0" w:space="0" w:color="auto"/>
                                                    <w:left w:val="none" w:sz="0" w:space="0" w:color="auto"/>
                                                    <w:bottom w:val="none" w:sz="0" w:space="0" w:color="auto"/>
                                                    <w:right w:val="none" w:sz="0" w:space="0" w:color="auto"/>
                                                  </w:divBdr>
                                                </w:div>
                                                <w:div w:id="1099984763">
                                                  <w:marLeft w:val="0"/>
                                                  <w:marRight w:val="0"/>
                                                  <w:marTop w:val="0"/>
                                                  <w:marBottom w:val="0"/>
                                                  <w:divBdr>
                                                    <w:top w:val="none" w:sz="0" w:space="0" w:color="auto"/>
                                                    <w:left w:val="none" w:sz="0" w:space="0" w:color="auto"/>
                                                    <w:bottom w:val="none" w:sz="0" w:space="0" w:color="auto"/>
                                                    <w:right w:val="none" w:sz="0" w:space="0" w:color="auto"/>
                                                  </w:divBdr>
                                                </w:div>
                                                <w:div w:id="1328287962">
                                                  <w:marLeft w:val="0"/>
                                                  <w:marRight w:val="0"/>
                                                  <w:marTop w:val="0"/>
                                                  <w:marBottom w:val="0"/>
                                                  <w:divBdr>
                                                    <w:top w:val="none" w:sz="0" w:space="0" w:color="auto"/>
                                                    <w:left w:val="none" w:sz="0" w:space="0" w:color="auto"/>
                                                    <w:bottom w:val="none" w:sz="0" w:space="0" w:color="auto"/>
                                                    <w:right w:val="none" w:sz="0" w:space="0" w:color="auto"/>
                                                  </w:divBdr>
                                                </w:div>
                                                <w:div w:id="1361081857">
                                                  <w:marLeft w:val="0"/>
                                                  <w:marRight w:val="0"/>
                                                  <w:marTop w:val="0"/>
                                                  <w:marBottom w:val="0"/>
                                                  <w:divBdr>
                                                    <w:top w:val="none" w:sz="0" w:space="0" w:color="auto"/>
                                                    <w:left w:val="none" w:sz="0" w:space="0" w:color="auto"/>
                                                    <w:bottom w:val="none" w:sz="0" w:space="0" w:color="auto"/>
                                                    <w:right w:val="none" w:sz="0" w:space="0" w:color="auto"/>
                                                  </w:divBdr>
                                                </w:div>
                                                <w:div w:id="1387951623">
                                                  <w:marLeft w:val="0"/>
                                                  <w:marRight w:val="0"/>
                                                  <w:marTop w:val="0"/>
                                                  <w:marBottom w:val="0"/>
                                                  <w:divBdr>
                                                    <w:top w:val="none" w:sz="0" w:space="0" w:color="auto"/>
                                                    <w:left w:val="none" w:sz="0" w:space="0" w:color="auto"/>
                                                    <w:bottom w:val="none" w:sz="0" w:space="0" w:color="auto"/>
                                                    <w:right w:val="none" w:sz="0" w:space="0" w:color="auto"/>
                                                  </w:divBdr>
                                                </w:div>
                                                <w:div w:id="1874033915">
                                                  <w:marLeft w:val="0"/>
                                                  <w:marRight w:val="0"/>
                                                  <w:marTop w:val="0"/>
                                                  <w:marBottom w:val="0"/>
                                                  <w:divBdr>
                                                    <w:top w:val="none" w:sz="0" w:space="0" w:color="auto"/>
                                                    <w:left w:val="none" w:sz="0" w:space="0" w:color="auto"/>
                                                    <w:bottom w:val="none" w:sz="0" w:space="0" w:color="auto"/>
                                                    <w:right w:val="none" w:sz="0" w:space="0" w:color="auto"/>
                                                  </w:divBdr>
                                                </w:div>
                                                <w:div w:id="20137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321944">
      <w:bodyDiv w:val="1"/>
      <w:marLeft w:val="0"/>
      <w:marRight w:val="0"/>
      <w:marTop w:val="0"/>
      <w:marBottom w:val="0"/>
      <w:divBdr>
        <w:top w:val="none" w:sz="0" w:space="0" w:color="auto"/>
        <w:left w:val="none" w:sz="0" w:space="0" w:color="auto"/>
        <w:bottom w:val="none" w:sz="0" w:space="0" w:color="auto"/>
        <w:right w:val="none" w:sz="0" w:space="0" w:color="auto"/>
      </w:divBdr>
      <w:divsChild>
        <w:div w:id="436801579">
          <w:marLeft w:val="0"/>
          <w:marRight w:val="0"/>
          <w:marTop w:val="0"/>
          <w:marBottom w:val="0"/>
          <w:divBdr>
            <w:top w:val="none" w:sz="0" w:space="0" w:color="auto"/>
            <w:left w:val="none" w:sz="0" w:space="0" w:color="auto"/>
            <w:bottom w:val="none" w:sz="0" w:space="0" w:color="auto"/>
            <w:right w:val="none" w:sz="0" w:space="0" w:color="auto"/>
          </w:divBdr>
          <w:divsChild>
            <w:div w:id="1836265169">
              <w:marLeft w:val="0"/>
              <w:marRight w:val="0"/>
              <w:marTop w:val="900"/>
              <w:marBottom w:val="0"/>
              <w:divBdr>
                <w:top w:val="none" w:sz="0" w:space="0" w:color="auto"/>
                <w:left w:val="none" w:sz="0" w:space="0" w:color="auto"/>
                <w:bottom w:val="none" w:sz="0" w:space="0" w:color="auto"/>
                <w:right w:val="none" w:sz="0" w:space="0" w:color="auto"/>
              </w:divBdr>
              <w:divsChild>
                <w:div w:id="910041330">
                  <w:marLeft w:val="0"/>
                  <w:marRight w:val="0"/>
                  <w:marTop w:val="0"/>
                  <w:marBottom w:val="0"/>
                  <w:divBdr>
                    <w:top w:val="none" w:sz="0" w:space="0" w:color="auto"/>
                    <w:left w:val="none" w:sz="0" w:space="0" w:color="auto"/>
                    <w:bottom w:val="none" w:sz="0" w:space="0" w:color="auto"/>
                    <w:right w:val="none" w:sz="0" w:space="0" w:color="auto"/>
                  </w:divBdr>
                  <w:divsChild>
                    <w:div w:id="2079555307">
                      <w:marLeft w:val="0"/>
                      <w:marRight w:val="0"/>
                      <w:marTop w:val="0"/>
                      <w:marBottom w:val="0"/>
                      <w:divBdr>
                        <w:top w:val="none" w:sz="0" w:space="0" w:color="auto"/>
                        <w:left w:val="none" w:sz="0" w:space="0" w:color="auto"/>
                        <w:bottom w:val="none" w:sz="0" w:space="0" w:color="auto"/>
                        <w:right w:val="none" w:sz="0" w:space="0" w:color="auto"/>
                      </w:divBdr>
                      <w:divsChild>
                        <w:div w:id="1590508304">
                          <w:marLeft w:val="0"/>
                          <w:marRight w:val="0"/>
                          <w:marTop w:val="0"/>
                          <w:marBottom w:val="0"/>
                          <w:divBdr>
                            <w:top w:val="none" w:sz="0" w:space="0" w:color="auto"/>
                            <w:left w:val="none" w:sz="0" w:space="0" w:color="auto"/>
                            <w:bottom w:val="none" w:sz="0" w:space="0" w:color="auto"/>
                            <w:right w:val="none" w:sz="0" w:space="0" w:color="auto"/>
                          </w:divBdr>
                          <w:divsChild>
                            <w:div w:id="1122918663">
                              <w:marLeft w:val="0"/>
                              <w:marRight w:val="0"/>
                              <w:marTop w:val="0"/>
                              <w:marBottom w:val="0"/>
                              <w:divBdr>
                                <w:top w:val="none" w:sz="0" w:space="0" w:color="auto"/>
                                <w:left w:val="none" w:sz="0" w:space="0" w:color="auto"/>
                                <w:bottom w:val="none" w:sz="0" w:space="0" w:color="auto"/>
                                <w:right w:val="none" w:sz="0" w:space="0" w:color="auto"/>
                              </w:divBdr>
                              <w:divsChild>
                                <w:div w:id="1455178722">
                                  <w:marLeft w:val="0"/>
                                  <w:marRight w:val="0"/>
                                  <w:marTop w:val="0"/>
                                  <w:marBottom w:val="0"/>
                                  <w:divBdr>
                                    <w:top w:val="none" w:sz="0" w:space="0" w:color="auto"/>
                                    <w:left w:val="none" w:sz="0" w:space="0" w:color="auto"/>
                                    <w:bottom w:val="none" w:sz="0" w:space="0" w:color="auto"/>
                                    <w:right w:val="none" w:sz="0" w:space="0" w:color="auto"/>
                                  </w:divBdr>
                                  <w:divsChild>
                                    <w:div w:id="1600601668">
                                      <w:marLeft w:val="0"/>
                                      <w:marRight w:val="0"/>
                                      <w:marTop w:val="0"/>
                                      <w:marBottom w:val="0"/>
                                      <w:divBdr>
                                        <w:top w:val="none" w:sz="0" w:space="0" w:color="auto"/>
                                        <w:left w:val="none" w:sz="0" w:space="0" w:color="auto"/>
                                        <w:bottom w:val="none" w:sz="0" w:space="0" w:color="auto"/>
                                        <w:right w:val="none" w:sz="0" w:space="0" w:color="auto"/>
                                      </w:divBdr>
                                      <w:divsChild>
                                        <w:div w:id="771049970">
                                          <w:marLeft w:val="0"/>
                                          <w:marRight w:val="0"/>
                                          <w:marTop w:val="15"/>
                                          <w:marBottom w:val="0"/>
                                          <w:divBdr>
                                            <w:top w:val="none" w:sz="0" w:space="0" w:color="auto"/>
                                            <w:left w:val="none" w:sz="0" w:space="0" w:color="auto"/>
                                            <w:bottom w:val="none" w:sz="0" w:space="0" w:color="auto"/>
                                            <w:right w:val="none" w:sz="0" w:space="0" w:color="auto"/>
                                          </w:divBdr>
                                          <w:divsChild>
                                            <w:div w:id="1320109095">
                                              <w:marLeft w:val="0"/>
                                              <w:marRight w:val="0"/>
                                              <w:marTop w:val="0"/>
                                              <w:marBottom w:val="0"/>
                                              <w:divBdr>
                                                <w:top w:val="none" w:sz="0" w:space="0" w:color="auto"/>
                                                <w:left w:val="none" w:sz="0" w:space="0" w:color="auto"/>
                                                <w:bottom w:val="none" w:sz="0" w:space="0" w:color="auto"/>
                                                <w:right w:val="none" w:sz="0" w:space="0" w:color="auto"/>
                                              </w:divBdr>
                                              <w:divsChild>
                                                <w:div w:id="42756514">
                                                  <w:marLeft w:val="0"/>
                                                  <w:marRight w:val="0"/>
                                                  <w:marTop w:val="0"/>
                                                  <w:marBottom w:val="0"/>
                                                  <w:divBdr>
                                                    <w:top w:val="none" w:sz="0" w:space="0" w:color="auto"/>
                                                    <w:left w:val="none" w:sz="0" w:space="0" w:color="auto"/>
                                                    <w:bottom w:val="none" w:sz="0" w:space="0" w:color="auto"/>
                                                    <w:right w:val="none" w:sz="0" w:space="0" w:color="auto"/>
                                                  </w:divBdr>
                                                </w:div>
                                                <w:div w:id="239414667">
                                                  <w:marLeft w:val="0"/>
                                                  <w:marRight w:val="0"/>
                                                  <w:marTop w:val="0"/>
                                                  <w:marBottom w:val="0"/>
                                                  <w:divBdr>
                                                    <w:top w:val="none" w:sz="0" w:space="0" w:color="auto"/>
                                                    <w:left w:val="none" w:sz="0" w:space="0" w:color="auto"/>
                                                    <w:bottom w:val="none" w:sz="0" w:space="0" w:color="auto"/>
                                                    <w:right w:val="none" w:sz="0" w:space="0" w:color="auto"/>
                                                  </w:divBdr>
                                                </w:div>
                                                <w:div w:id="449249901">
                                                  <w:marLeft w:val="0"/>
                                                  <w:marRight w:val="0"/>
                                                  <w:marTop w:val="0"/>
                                                  <w:marBottom w:val="0"/>
                                                  <w:divBdr>
                                                    <w:top w:val="none" w:sz="0" w:space="0" w:color="auto"/>
                                                    <w:left w:val="none" w:sz="0" w:space="0" w:color="auto"/>
                                                    <w:bottom w:val="none" w:sz="0" w:space="0" w:color="auto"/>
                                                    <w:right w:val="none" w:sz="0" w:space="0" w:color="auto"/>
                                                  </w:divBdr>
                                                </w:div>
                                                <w:div w:id="781192462">
                                                  <w:marLeft w:val="0"/>
                                                  <w:marRight w:val="0"/>
                                                  <w:marTop w:val="0"/>
                                                  <w:marBottom w:val="0"/>
                                                  <w:divBdr>
                                                    <w:top w:val="none" w:sz="0" w:space="0" w:color="auto"/>
                                                    <w:left w:val="none" w:sz="0" w:space="0" w:color="auto"/>
                                                    <w:bottom w:val="none" w:sz="0" w:space="0" w:color="auto"/>
                                                    <w:right w:val="none" w:sz="0" w:space="0" w:color="auto"/>
                                                  </w:divBdr>
                                                </w:div>
                                                <w:div w:id="1039160918">
                                                  <w:marLeft w:val="0"/>
                                                  <w:marRight w:val="0"/>
                                                  <w:marTop w:val="0"/>
                                                  <w:marBottom w:val="0"/>
                                                  <w:divBdr>
                                                    <w:top w:val="none" w:sz="0" w:space="0" w:color="auto"/>
                                                    <w:left w:val="none" w:sz="0" w:space="0" w:color="auto"/>
                                                    <w:bottom w:val="none" w:sz="0" w:space="0" w:color="auto"/>
                                                    <w:right w:val="none" w:sz="0" w:space="0" w:color="auto"/>
                                                  </w:divBdr>
                                                </w:div>
                                                <w:div w:id="1041785661">
                                                  <w:marLeft w:val="0"/>
                                                  <w:marRight w:val="0"/>
                                                  <w:marTop w:val="0"/>
                                                  <w:marBottom w:val="0"/>
                                                  <w:divBdr>
                                                    <w:top w:val="none" w:sz="0" w:space="0" w:color="auto"/>
                                                    <w:left w:val="none" w:sz="0" w:space="0" w:color="auto"/>
                                                    <w:bottom w:val="none" w:sz="0" w:space="0" w:color="auto"/>
                                                    <w:right w:val="none" w:sz="0" w:space="0" w:color="auto"/>
                                                  </w:divBdr>
                                                </w:div>
                                                <w:div w:id="1072385089">
                                                  <w:marLeft w:val="0"/>
                                                  <w:marRight w:val="0"/>
                                                  <w:marTop w:val="0"/>
                                                  <w:marBottom w:val="0"/>
                                                  <w:divBdr>
                                                    <w:top w:val="none" w:sz="0" w:space="0" w:color="auto"/>
                                                    <w:left w:val="none" w:sz="0" w:space="0" w:color="auto"/>
                                                    <w:bottom w:val="none" w:sz="0" w:space="0" w:color="auto"/>
                                                    <w:right w:val="none" w:sz="0" w:space="0" w:color="auto"/>
                                                  </w:divBdr>
                                                </w:div>
                                                <w:div w:id="1202282804">
                                                  <w:marLeft w:val="0"/>
                                                  <w:marRight w:val="0"/>
                                                  <w:marTop w:val="0"/>
                                                  <w:marBottom w:val="0"/>
                                                  <w:divBdr>
                                                    <w:top w:val="none" w:sz="0" w:space="0" w:color="auto"/>
                                                    <w:left w:val="none" w:sz="0" w:space="0" w:color="auto"/>
                                                    <w:bottom w:val="none" w:sz="0" w:space="0" w:color="auto"/>
                                                    <w:right w:val="none" w:sz="0" w:space="0" w:color="auto"/>
                                                  </w:divBdr>
                                                </w:div>
                                                <w:div w:id="134258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088993">
      <w:bodyDiv w:val="1"/>
      <w:marLeft w:val="0"/>
      <w:marRight w:val="0"/>
      <w:marTop w:val="0"/>
      <w:marBottom w:val="0"/>
      <w:divBdr>
        <w:top w:val="none" w:sz="0" w:space="0" w:color="auto"/>
        <w:left w:val="none" w:sz="0" w:space="0" w:color="auto"/>
        <w:bottom w:val="none" w:sz="0" w:space="0" w:color="auto"/>
        <w:right w:val="none" w:sz="0" w:space="0" w:color="auto"/>
      </w:divBdr>
    </w:div>
    <w:div w:id="1696416767">
      <w:bodyDiv w:val="1"/>
      <w:marLeft w:val="0"/>
      <w:marRight w:val="0"/>
      <w:marTop w:val="0"/>
      <w:marBottom w:val="0"/>
      <w:divBdr>
        <w:top w:val="none" w:sz="0" w:space="0" w:color="auto"/>
        <w:left w:val="none" w:sz="0" w:space="0" w:color="auto"/>
        <w:bottom w:val="none" w:sz="0" w:space="0" w:color="auto"/>
        <w:right w:val="none" w:sz="0" w:space="0" w:color="auto"/>
      </w:divBdr>
    </w:div>
    <w:div w:id="1822573147">
      <w:bodyDiv w:val="1"/>
      <w:marLeft w:val="0"/>
      <w:marRight w:val="0"/>
      <w:marTop w:val="0"/>
      <w:marBottom w:val="0"/>
      <w:divBdr>
        <w:top w:val="none" w:sz="0" w:space="0" w:color="auto"/>
        <w:left w:val="none" w:sz="0" w:space="0" w:color="auto"/>
        <w:bottom w:val="none" w:sz="0" w:space="0" w:color="auto"/>
        <w:right w:val="none" w:sz="0" w:space="0" w:color="auto"/>
      </w:divBdr>
    </w:div>
    <w:div w:id="19153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fam.org/en/what-we-do/about/what-we-belie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oxfamnovib.nl/job-invite/141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hr.info/the-misconduct-disclosure-sche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1450</Words>
  <Characters>9615</Characters>
  <Application>Microsoft Office Word</Application>
  <DocSecurity>0</DocSecurity>
  <Lines>178</Lines>
  <Paragraphs>68</Paragraphs>
  <ScaleCrop>false</ScaleCrop>
  <HeadingPairs>
    <vt:vector size="2" baseType="variant">
      <vt:variant>
        <vt:lpstr>Title</vt:lpstr>
      </vt:variant>
      <vt:variant>
        <vt:i4>1</vt:i4>
      </vt:variant>
    </vt:vector>
  </HeadingPairs>
  <TitlesOfParts>
    <vt:vector size="1" baseType="lpstr">
      <vt:lpstr>Job Description</vt:lpstr>
    </vt:vector>
  </TitlesOfParts>
  <Company>Stichting Oxfam International</Company>
  <LinksUpToDate>false</LinksUpToDate>
  <CharactersWithSpaces>10997</CharactersWithSpaces>
  <SharedDoc>false</SharedDoc>
  <HLinks>
    <vt:vector size="6" baseType="variant">
      <vt:variant>
        <vt:i4>917599</vt:i4>
      </vt:variant>
      <vt:variant>
        <vt:i4>0</vt:i4>
      </vt:variant>
      <vt:variant>
        <vt:i4>0</vt:i4>
      </vt:variant>
      <vt:variant>
        <vt:i4>5</vt:i4>
      </vt:variant>
      <vt:variant>
        <vt:lpwstr>https://www.oxfam.org/en/explore/how-oxfam-fights-poverty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Amby Hussain</dc:creator>
  <cp:keywords/>
  <cp:lastModifiedBy>Sivchhorng Dy</cp:lastModifiedBy>
  <cp:revision>141</cp:revision>
  <cp:lastPrinted>2007-06-15T13:50:00Z</cp:lastPrinted>
  <dcterms:created xsi:type="dcterms:W3CDTF">2019-07-23T11:21:00Z</dcterms:created>
  <dcterms:modified xsi:type="dcterms:W3CDTF">2025-09-02T03:23:00Z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28533df8-36e3-4a09-968a-e490040b1310</vt:lpwstr>
  </property>
</Properties>
</file>