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A1DF" w14:textId="77777777" w:rsidR="000E491A" w:rsidRDefault="000E491A" w:rsidP="000E491A">
      <w:pPr>
        <w:spacing w:before="120" w:after="0" w:line="240" w:lineRule="auto"/>
        <w:jc w:val="center"/>
        <w:rPr>
          <w:rFonts w:ascii="Arial" w:hAnsi="Arial" w:cs="Arial"/>
          <w:b/>
          <w:noProof/>
          <w:sz w:val="20"/>
          <w:szCs w:val="20"/>
        </w:rPr>
      </w:pPr>
      <w:r w:rsidRPr="001E0D4D">
        <w:rPr>
          <w:noProof/>
        </w:rPr>
        <w:drawing>
          <wp:inline distT="0" distB="0" distL="0" distR="0" wp14:anchorId="5A6794C4" wp14:editId="52C2F8EC">
            <wp:extent cx="4123055" cy="82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3055" cy="821055"/>
                    </a:xfrm>
                    <a:prstGeom prst="rect">
                      <a:avLst/>
                    </a:prstGeom>
                    <a:noFill/>
                    <a:ln>
                      <a:noFill/>
                    </a:ln>
                  </pic:spPr>
                </pic:pic>
              </a:graphicData>
            </a:graphic>
          </wp:inline>
        </w:drawing>
      </w:r>
    </w:p>
    <w:p w14:paraId="375EA441" w14:textId="77777777" w:rsidR="000E491A" w:rsidRDefault="000E491A" w:rsidP="000E491A">
      <w:pPr>
        <w:spacing w:before="120" w:after="0" w:line="240" w:lineRule="auto"/>
        <w:jc w:val="center"/>
        <w:rPr>
          <w:rFonts w:ascii="Arial" w:hAnsi="Arial" w:cs="Arial"/>
          <w:b/>
          <w:noProof/>
          <w:sz w:val="20"/>
          <w:szCs w:val="20"/>
        </w:rPr>
      </w:pPr>
    </w:p>
    <w:p w14:paraId="70C4527F" w14:textId="6B541315" w:rsidR="000D7CA5" w:rsidRPr="00277809" w:rsidRDefault="000E491A" w:rsidP="00A47AEA">
      <w:pPr>
        <w:spacing w:before="60" w:after="60"/>
        <w:jc w:val="both"/>
        <w:rPr>
          <w:rFonts w:ascii="Arial" w:hAnsi="Arial" w:cs="Arial"/>
          <w:noProof/>
        </w:rPr>
      </w:pPr>
      <w:r w:rsidRPr="00277809">
        <w:rPr>
          <w:rFonts w:ascii="Arial" w:hAnsi="Arial" w:cs="Arial"/>
          <w:b/>
          <w:noProof/>
        </w:rPr>
        <w:t xml:space="preserve">Procurement Notice: </w:t>
      </w:r>
      <w:r w:rsidRPr="00277809">
        <w:rPr>
          <w:rFonts w:ascii="Arial" w:hAnsi="Arial" w:cs="Arial"/>
          <w:noProof/>
        </w:rPr>
        <w:t xml:space="preserve">Consultancy service to </w:t>
      </w:r>
      <w:r w:rsidR="0097474E" w:rsidRPr="00277809">
        <w:rPr>
          <w:rFonts w:ascii="Arial" w:hAnsi="Arial" w:cs="Arial"/>
          <w:noProof/>
        </w:rPr>
        <w:t xml:space="preserve">develop an </w:t>
      </w:r>
      <w:r w:rsidR="000D7CA5" w:rsidRPr="00277809">
        <w:rPr>
          <w:rFonts w:ascii="Arial" w:hAnsi="Arial" w:cs="Arial"/>
          <w:noProof/>
        </w:rPr>
        <w:t>assess</w:t>
      </w:r>
      <w:r w:rsidR="0097474E" w:rsidRPr="00277809">
        <w:rPr>
          <w:rFonts w:ascii="Arial" w:hAnsi="Arial" w:cs="Arial"/>
          <w:noProof/>
        </w:rPr>
        <w:t>ment re</w:t>
      </w:r>
      <w:r w:rsidR="00585045" w:rsidRPr="00277809">
        <w:rPr>
          <w:rFonts w:ascii="Arial" w:hAnsi="Arial" w:cs="Arial"/>
          <w:noProof/>
        </w:rPr>
        <w:t xml:space="preserve">port </w:t>
      </w:r>
      <w:r w:rsidR="00BC4D63" w:rsidRPr="00277809">
        <w:rPr>
          <w:rFonts w:ascii="Arial" w:hAnsi="Arial" w:cs="Arial"/>
          <w:noProof/>
        </w:rPr>
        <w:t xml:space="preserve">on </w:t>
      </w:r>
      <w:r w:rsidR="00585045" w:rsidRPr="00277809">
        <w:rPr>
          <w:rFonts w:ascii="Arial" w:hAnsi="Arial" w:cs="Arial"/>
          <w:noProof/>
        </w:rPr>
        <w:t>the</w:t>
      </w:r>
      <w:r w:rsidR="000D7CA5" w:rsidRPr="00277809">
        <w:rPr>
          <w:rFonts w:ascii="Arial" w:hAnsi="Arial" w:cs="Arial"/>
          <w:noProof/>
        </w:rPr>
        <w:t xml:space="preserve"> compliance </w:t>
      </w:r>
      <w:r w:rsidR="00585045" w:rsidRPr="00277809">
        <w:rPr>
          <w:rFonts w:ascii="Arial" w:hAnsi="Arial" w:cs="Arial"/>
          <w:noProof/>
        </w:rPr>
        <w:t xml:space="preserve">of Viet Nam’s legal framework </w:t>
      </w:r>
      <w:r w:rsidR="00CD2D48" w:rsidRPr="00277809">
        <w:rPr>
          <w:rFonts w:ascii="Arial" w:hAnsi="Arial" w:cs="Arial"/>
          <w:noProof/>
        </w:rPr>
        <w:t xml:space="preserve">with </w:t>
      </w:r>
      <w:r w:rsidR="00585045" w:rsidRPr="00277809">
        <w:rPr>
          <w:rFonts w:ascii="Arial" w:hAnsi="Arial" w:cs="Arial"/>
          <w:noProof/>
        </w:rPr>
        <w:t xml:space="preserve">relevant </w:t>
      </w:r>
      <w:r w:rsidR="000D7CA5" w:rsidRPr="00277809">
        <w:rPr>
          <w:rFonts w:ascii="Arial" w:hAnsi="Arial" w:cs="Arial"/>
          <w:noProof/>
        </w:rPr>
        <w:t xml:space="preserve">multilateral environmental and crime-related </w:t>
      </w:r>
      <w:r w:rsidR="00E9126B" w:rsidRPr="00277809">
        <w:rPr>
          <w:rFonts w:ascii="Arial" w:hAnsi="Arial" w:cs="Arial"/>
          <w:noProof/>
        </w:rPr>
        <w:t xml:space="preserve">agreements and </w:t>
      </w:r>
      <w:r w:rsidR="000D7CA5" w:rsidRPr="00277809">
        <w:rPr>
          <w:rFonts w:ascii="Arial" w:hAnsi="Arial" w:cs="Arial"/>
          <w:noProof/>
        </w:rPr>
        <w:t xml:space="preserve">treaties </w:t>
      </w:r>
      <w:r w:rsidR="001B3398" w:rsidRPr="00277809">
        <w:rPr>
          <w:rFonts w:ascii="Arial" w:hAnsi="Arial" w:cs="Arial"/>
          <w:noProof/>
        </w:rPr>
        <w:t xml:space="preserve">to </w:t>
      </w:r>
      <w:r w:rsidR="000D7CA5" w:rsidRPr="00277809">
        <w:rPr>
          <w:rFonts w:ascii="Arial" w:hAnsi="Arial" w:cs="Arial"/>
          <w:noProof/>
        </w:rPr>
        <w:t>address wildlife trafficking</w:t>
      </w:r>
      <w:r w:rsidR="001B3398" w:rsidRPr="00277809">
        <w:rPr>
          <w:rFonts w:ascii="Arial" w:hAnsi="Arial" w:cs="Arial"/>
          <w:noProof/>
        </w:rPr>
        <w:t xml:space="preserve"> from Africa to Viet Nam</w:t>
      </w:r>
      <w:r w:rsidR="000D7CA5" w:rsidRPr="00277809">
        <w:rPr>
          <w:rFonts w:ascii="Arial" w:hAnsi="Arial" w:cs="Arial"/>
          <w:noProof/>
        </w:rPr>
        <w:t>.</w:t>
      </w:r>
    </w:p>
    <w:p w14:paraId="123FA381" w14:textId="7B5E54DB" w:rsidR="000E491A" w:rsidRPr="00277809" w:rsidRDefault="000E491A" w:rsidP="00A47AEA">
      <w:pPr>
        <w:spacing w:before="60" w:after="60"/>
        <w:jc w:val="both"/>
        <w:rPr>
          <w:rFonts w:ascii="Arial" w:hAnsi="Arial" w:cs="Arial"/>
          <w:b/>
          <w:noProof/>
        </w:rPr>
      </w:pPr>
      <w:r w:rsidRPr="00277809">
        <w:rPr>
          <w:rFonts w:ascii="Arial" w:hAnsi="Arial" w:cs="Arial"/>
          <w:b/>
          <w:noProof/>
        </w:rPr>
        <w:t>Thông báo:</w:t>
      </w:r>
      <w:r w:rsidRPr="00277809">
        <w:rPr>
          <w:rFonts w:ascii="Arial" w:hAnsi="Arial" w:cs="Arial"/>
          <w:noProof/>
        </w:rPr>
        <w:t xml:space="preserve"> Tìm đơn vị dịch vụ tư vấn </w:t>
      </w:r>
      <w:r w:rsidR="00236D51" w:rsidRPr="00277809">
        <w:rPr>
          <w:rFonts w:ascii="Arial" w:hAnsi="Arial" w:cs="Arial"/>
          <w:noProof/>
        </w:rPr>
        <w:t xml:space="preserve">xây dựng báo cáo </w:t>
      </w:r>
      <w:r w:rsidR="00427D3C" w:rsidRPr="00277809">
        <w:rPr>
          <w:rFonts w:ascii="Arial" w:hAnsi="Arial" w:cs="Arial"/>
          <w:noProof/>
        </w:rPr>
        <w:t xml:space="preserve">đánh giá </w:t>
      </w:r>
      <w:r w:rsidR="008D67E9" w:rsidRPr="00277809">
        <w:rPr>
          <w:rFonts w:ascii="Arial" w:hAnsi="Arial" w:cs="Arial"/>
          <w:noProof/>
        </w:rPr>
        <w:t xml:space="preserve">tính tương thích </w:t>
      </w:r>
      <w:r w:rsidR="00BC2C73" w:rsidRPr="00277809">
        <w:rPr>
          <w:rFonts w:ascii="Arial" w:hAnsi="Arial" w:cs="Arial"/>
          <w:noProof/>
        </w:rPr>
        <w:t xml:space="preserve">của khuôn khổ pháp luật Việt Nam với </w:t>
      </w:r>
      <w:r w:rsidR="00427D3C" w:rsidRPr="00277809">
        <w:rPr>
          <w:rFonts w:ascii="Arial" w:hAnsi="Arial" w:cs="Arial"/>
          <w:noProof/>
        </w:rPr>
        <w:t xml:space="preserve">các </w:t>
      </w:r>
      <w:r w:rsidR="00BC2C73" w:rsidRPr="00277809">
        <w:rPr>
          <w:rFonts w:ascii="Arial" w:hAnsi="Arial" w:cs="Arial"/>
          <w:noProof/>
        </w:rPr>
        <w:t xml:space="preserve">thỏa thuận, </w:t>
      </w:r>
      <w:r w:rsidR="00427D3C" w:rsidRPr="00277809">
        <w:rPr>
          <w:rFonts w:ascii="Arial" w:hAnsi="Arial" w:cs="Arial"/>
          <w:noProof/>
        </w:rPr>
        <w:t xml:space="preserve">điều ước quốc tế đa phương về môi trường và </w:t>
      </w:r>
      <w:r w:rsidR="002C350D" w:rsidRPr="00277809">
        <w:rPr>
          <w:rFonts w:ascii="Arial" w:hAnsi="Arial" w:cs="Arial"/>
          <w:noProof/>
        </w:rPr>
        <w:t xml:space="preserve">tội phạm </w:t>
      </w:r>
      <w:r w:rsidR="0055256E" w:rsidRPr="00277809">
        <w:rPr>
          <w:rFonts w:ascii="Arial" w:hAnsi="Arial" w:cs="Arial"/>
          <w:noProof/>
        </w:rPr>
        <w:t xml:space="preserve">nhằm </w:t>
      </w:r>
      <w:r w:rsidR="00427D3C" w:rsidRPr="00277809">
        <w:rPr>
          <w:rFonts w:ascii="Arial" w:hAnsi="Arial" w:cs="Arial"/>
          <w:noProof/>
        </w:rPr>
        <w:t xml:space="preserve">phòng, chống buôn bán </w:t>
      </w:r>
      <w:r w:rsidR="003E5136" w:rsidRPr="00277809">
        <w:rPr>
          <w:rFonts w:ascii="Arial" w:hAnsi="Arial" w:cs="Arial"/>
          <w:noProof/>
        </w:rPr>
        <w:t xml:space="preserve">trái pháp luật </w:t>
      </w:r>
      <w:r w:rsidR="00427D3C" w:rsidRPr="00277809">
        <w:rPr>
          <w:rFonts w:ascii="Arial" w:hAnsi="Arial" w:cs="Arial"/>
          <w:noProof/>
        </w:rPr>
        <w:t>động vật hoang dã</w:t>
      </w:r>
      <w:r w:rsidR="0055256E" w:rsidRPr="00277809">
        <w:rPr>
          <w:rFonts w:ascii="Arial" w:hAnsi="Arial" w:cs="Arial"/>
          <w:noProof/>
        </w:rPr>
        <w:t xml:space="preserve"> từ châu Phi về Việt Nam.</w:t>
      </w:r>
      <w:r w:rsidR="00427D3C" w:rsidRPr="00277809">
        <w:rPr>
          <w:rFonts w:ascii="Arial" w:hAnsi="Arial" w:cs="Arial"/>
          <w:noProof/>
        </w:rPr>
        <w:t xml:space="preserve"> </w:t>
      </w:r>
    </w:p>
    <w:p w14:paraId="0C0B2325" w14:textId="77777777" w:rsidR="00687354" w:rsidRPr="00A86829" w:rsidRDefault="00687354" w:rsidP="00A47AEA">
      <w:pPr>
        <w:spacing w:before="120" w:after="0" w:line="240" w:lineRule="auto"/>
        <w:rPr>
          <w:rFonts w:ascii="Arial" w:hAnsi="Arial" w:cs="Arial"/>
          <w:b/>
          <w:noProof/>
          <w:sz w:val="20"/>
          <w:szCs w:val="20"/>
        </w:rPr>
      </w:pPr>
    </w:p>
    <w:tbl>
      <w:tblPr>
        <w:tblW w:w="9926" w:type="dxa"/>
        <w:jc w:val="center"/>
        <w:tblLook w:val="04A0" w:firstRow="1" w:lastRow="0" w:firstColumn="1" w:lastColumn="0" w:noHBand="0" w:noVBand="1"/>
      </w:tblPr>
      <w:tblGrid>
        <w:gridCol w:w="4860"/>
        <w:gridCol w:w="5066"/>
      </w:tblGrid>
      <w:tr w:rsidR="001254FA" w:rsidRPr="00A86829" w14:paraId="4457B291" w14:textId="77777777" w:rsidTr="37C1FB3C">
        <w:trPr>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D0C5C87" w14:textId="393A18D8" w:rsidR="001254FA" w:rsidRPr="00410792" w:rsidRDefault="00D150DC" w:rsidP="00A47AEA">
            <w:pPr>
              <w:spacing w:before="120" w:after="0" w:line="240" w:lineRule="auto"/>
              <w:jc w:val="both"/>
              <w:rPr>
                <w:rFonts w:ascii="Arial" w:hAnsi="Arial" w:cs="Arial"/>
                <w:bCs/>
                <w:color w:val="000000"/>
                <w:sz w:val="20"/>
                <w:szCs w:val="20"/>
              </w:rPr>
            </w:pPr>
            <w:r w:rsidRPr="00893429">
              <w:rPr>
                <w:rFonts w:ascii="Arial" w:hAnsi="Arial" w:cs="Arial"/>
                <w:b/>
                <w:color w:val="000000"/>
                <w:sz w:val="20"/>
                <w:szCs w:val="20"/>
              </w:rPr>
              <w:t xml:space="preserve">Service </w:t>
            </w:r>
            <w:r w:rsidR="009A427C" w:rsidRPr="00893429">
              <w:rPr>
                <w:rFonts w:ascii="Arial" w:hAnsi="Arial" w:cs="Arial"/>
                <w:b/>
                <w:color w:val="000000"/>
                <w:sz w:val="20"/>
                <w:szCs w:val="20"/>
              </w:rPr>
              <w:t>(</w:t>
            </w:r>
            <w:r w:rsidRPr="00893429">
              <w:rPr>
                <w:rFonts w:ascii="Arial" w:hAnsi="Arial" w:cs="Arial"/>
                <w:b/>
                <w:color w:val="000000"/>
                <w:sz w:val="20"/>
                <w:szCs w:val="20"/>
              </w:rPr>
              <w:t>to be performed</w:t>
            </w:r>
            <w:r w:rsidR="009A427C" w:rsidRPr="00893429">
              <w:rPr>
                <w:rFonts w:ascii="Arial" w:hAnsi="Arial" w:cs="Arial"/>
                <w:b/>
                <w:color w:val="000000"/>
                <w:sz w:val="20"/>
                <w:szCs w:val="20"/>
              </w:rPr>
              <w:t>)</w:t>
            </w:r>
            <w:r w:rsidR="001254FA" w:rsidRPr="00410792">
              <w:rPr>
                <w:rFonts w:ascii="Arial" w:hAnsi="Arial" w:cs="Arial"/>
                <w:bCs/>
                <w:color w:val="000000"/>
                <w:sz w:val="20"/>
                <w:szCs w:val="20"/>
              </w:rPr>
              <w:t>:</w:t>
            </w:r>
            <w:r w:rsidR="00AC643D">
              <w:rPr>
                <w:rFonts w:ascii="Arial" w:hAnsi="Arial" w:cs="Arial"/>
                <w:bCs/>
                <w:color w:val="000000"/>
                <w:sz w:val="20"/>
                <w:szCs w:val="20"/>
              </w:rPr>
              <w:t xml:space="preserve"> </w:t>
            </w:r>
            <w:r w:rsidR="00AE518A">
              <w:rPr>
                <w:rFonts w:ascii="Arial" w:hAnsi="Arial" w:cs="Arial"/>
                <w:bCs/>
                <w:color w:val="000000"/>
                <w:sz w:val="20"/>
                <w:szCs w:val="20"/>
              </w:rPr>
              <w:t xml:space="preserve">Develop an </w:t>
            </w:r>
            <w:r w:rsidR="00A3356B" w:rsidRPr="00A3356B">
              <w:rPr>
                <w:rFonts w:ascii="Arial" w:hAnsi="Arial" w:cs="Arial"/>
                <w:bCs/>
                <w:color w:val="000000"/>
                <w:sz w:val="20"/>
                <w:szCs w:val="20"/>
              </w:rPr>
              <w:t>assess</w:t>
            </w:r>
            <w:r w:rsidR="00AE518A">
              <w:rPr>
                <w:rFonts w:ascii="Arial" w:hAnsi="Arial" w:cs="Arial"/>
                <w:bCs/>
                <w:color w:val="000000"/>
                <w:sz w:val="20"/>
                <w:szCs w:val="20"/>
              </w:rPr>
              <w:t>ment report on the</w:t>
            </w:r>
            <w:r w:rsidR="00A3356B" w:rsidRPr="00A3356B">
              <w:rPr>
                <w:rFonts w:ascii="Arial" w:hAnsi="Arial" w:cs="Arial"/>
                <w:bCs/>
                <w:color w:val="000000"/>
                <w:sz w:val="20"/>
                <w:szCs w:val="20"/>
              </w:rPr>
              <w:t xml:space="preserve"> compliance of</w:t>
            </w:r>
            <w:r w:rsidR="00AE518A">
              <w:rPr>
                <w:rFonts w:ascii="Arial" w:hAnsi="Arial" w:cs="Arial"/>
                <w:bCs/>
                <w:color w:val="000000"/>
                <w:sz w:val="20"/>
                <w:szCs w:val="20"/>
              </w:rPr>
              <w:t xml:space="preserve"> Viet Nam’s legal framework</w:t>
            </w:r>
            <w:r w:rsidR="00206128">
              <w:rPr>
                <w:rFonts w:ascii="Arial" w:hAnsi="Arial" w:cs="Arial"/>
                <w:bCs/>
                <w:color w:val="000000"/>
                <w:sz w:val="20"/>
                <w:szCs w:val="20"/>
              </w:rPr>
              <w:t xml:space="preserve"> with relevant </w:t>
            </w:r>
            <w:r w:rsidR="00A3356B" w:rsidRPr="00A3356B">
              <w:rPr>
                <w:rFonts w:ascii="Arial" w:hAnsi="Arial" w:cs="Arial"/>
                <w:bCs/>
                <w:color w:val="000000"/>
                <w:sz w:val="20"/>
                <w:szCs w:val="20"/>
              </w:rPr>
              <w:t xml:space="preserve">multilateral environmental and crime-related </w:t>
            </w:r>
            <w:r w:rsidR="00206128">
              <w:rPr>
                <w:rFonts w:ascii="Arial" w:hAnsi="Arial" w:cs="Arial"/>
                <w:bCs/>
                <w:color w:val="000000"/>
                <w:sz w:val="20"/>
                <w:szCs w:val="20"/>
              </w:rPr>
              <w:t xml:space="preserve">agreements and </w:t>
            </w:r>
            <w:r w:rsidR="00A3356B" w:rsidRPr="00A3356B">
              <w:rPr>
                <w:rFonts w:ascii="Arial" w:hAnsi="Arial" w:cs="Arial"/>
                <w:bCs/>
                <w:color w:val="000000"/>
                <w:sz w:val="20"/>
                <w:szCs w:val="20"/>
              </w:rPr>
              <w:t xml:space="preserve">treaties </w:t>
            </w:r>
            <w:r w:rsidR="00206128">
              <w:rPr>
                <w:rFonts w:ascii="Arial" w:hAnsi="Arial" w:cs="Arial"/>
                <w:bCs/>
                <w:color w:val="000000"/>
                <w:sz w:val="20"/>
                <w:szCs w:val="20"/>
              </w:rPr>
              <w:t xml:space="preserve">to </w:t>
            </w:r>
            <w:r w:rsidR="00A3356B" w:rsidRPr="00A3356B">
              <w:rPr>
                <w:rFonts w:ascii="Arial" w:hAnsi="Arial" w:cs="Arial"/>
                <w:bCs/>
                <w:color w:val="000000"/>
                <w:sz w:val="20"/>
                <w:szCs w:val="20"/>
              </w:rPr>
              <w:t>address wildlife trafficking</w:t>
            </w:r>
            <w:r w:rsidR="00206128">
              <w:rPr>
                <w:rFonts w:ascii="Arial" w:hAnsi="Arial" w:cs="Arial"/>
                <w:bCs/>
                <w:color w:val="000000"/>
                <w:sz w:val="20"/>
                <w:szCs w:val="20"/>
              </w:rPr>
              <w:t xml:space="preserve"> from Africa to Viet Nam</w:t>
            </w:r>
            <w:r w:rsidR="00A3356B" w:rsidRPr="00A3356B">
              <w:rPr>
                <w:rFonts w:ascii="Arial" w:hAnsi="Arial" w:cs="Arial"/>
                <w:bCs/>
                <w:color w:val="000000"/>
                <w:sz w:val="20"/>
                <w:szCs w:val="20"/>
              </w:rPr>
              <w:t>.</w:t>
            </w:r>
          </w:p>
        </w:tc>
        <w:tc>
          <w:tcPr>
            <w:tcW w:w="5066" w:type="dxa"/>
            <w:tcBorders>
              <w:top w:val="single" w:sz="4" w:space="0" w:color="auto"/>
              <w:left w:val="single" w:sz="4" w:space="0" w:color="auto"/>
              <w:bottom w:val="single" w:sz="4" w:space="0" w:color="auto"/>
              <w:right w:val="single" w:sz="4" w:space="0" w:color="auto"/>
            </w:tcBorders>
            <w:shd w:val="clear" w:color="auto" w:fill="auto"/>
          </w:tcPr>
          <w:p w14:paraId="0E4691E5" w14:textId="7C3D8D7C" w:rsidR="001254FA" w:rsidRPr="00410792" w:rsidRDefault="00B51F28" w:rsidP="00C57961">
            <w:pPr>
              <w:autoSpaceDE w:val="0"/>
              <w:autoSpaceDN w:val="0"/>
              <w:adjustRightInd w:val="0"/>
              <w:spacing w:before="120" w:after="0" w:line="240" w:lineRule="auto"/>
              <w:rPr>
                <w:rFonts w:ascii="Arial" w:hAnsi="Arial" w:cs="Arial"/>
                <w:sz w:val="20"/>
                <w:szCs w:val="20"/>
              </w:rPr>
            </w:pPr>
            <w:r w:rsidRPr="37C1FB3C">
              <w:rPr>
                <w:rFonts w:ascii="Arial" w:hAnsi="Arial" w:cs="Arial"/>
                <w:b/>
                <w:bCs/>
                <w:noProof/>
                <w:sz w:val="20"/>
                <w:szCs w:val="20"/>
                <w:lang w:val="vi-VN"/>
              </w:rPr>
              <w:t xml:space="preserve">Dịch vụ </w:t>
            </w:r>
            <w:r w:rsidR="009A427C" w:rsidRPr="37C1FB3C">
              <w:rPr>
                <w:rFonts w:ascii="Arial" w:hAnsi="Arial" w:cs="Arial"/>
                <w:b/>
                <w:bCs/>
                <w:noProof/>
                <w:sz w:val="20"/>
                <w:szCs w:val="20"/>
              </w:rPr>
              <w:t>(</w:t>
            </w:r>
            <w:r w:rsidRPr="37C1FB3C">
              <w:rPr>
                <w:rFonts w:ascii="Arial" w:hAnsi="Arial" w:cs="Arial"/>
                <w:b/>
                <w:bCs/>
                <w:noProof/>
                <w:sz w:val="20"/>
                <w:szCs w:val="20"/>
                <w:lang w:val="vi-VN"/>
              </w:rPr>
              <w:t>sẽ cung cấp</w:t>
            </w:r>
            <w:r w:rsidR="009A427C" w:rsidRPr="37C1FB3C">
              <w:rPr>
                <w:rFonts w:ascii="Arial" w:hAnsi="Arial" w:cs="Arial"/>
                <w:b/>
                <w:bCs/>
                <w:noProof/>
                <w:sz w:val="20"/>
                <w:szCs w:val="20"/>
              </w:rPr>
              <w:t>)</w:t>
            </w:r>
            <w:r w:rsidRPr="37C1FB3C">
              <w:rPr>
                <w:rFonts w:ascii="Arial" w:hAnsi="Arial" w:cs="Arial"/>
                <w:noProof/>
                <w:sz w:val="20"/>
                <w:szCs w:val="20"/>
              </w:rPr>
              <w:t>:</w:t>
            </w:r>
            <w:r w:rsidR="00AC643D" w:rsidRPr="37C1FB3C">
              <w:rPr>
                <w:rFonts w:ascii="Arial" w:hAnsi="Arial" w:cs="Arial"/>
                <w:noProof/>
                <w:sz w:val="20"/>
                <w:szCs w:val="20"/>
              </w:rPr>
              <w:t xml:space="preserve"> </w:t>
            </w:r>
            <w:r w:rsidR="00796D94">
              <w:rPr>
                <w:rFonts w:ascii="Arial" w:hAnsi="Arial" w:cs="Arial"/>
                <w:noProof/>
                <w:sz w:val="20"/>
                <w:szCs w:val="20"/>
              </w:rPr>
              <w:t>X</w:t>
            </w:r>
            <w:r w:rsidR="009E25C6">
              <w:rPr>
                <w:rFonts w:ascii="Arial" w:hAnsi="Arial" w:cs="Arial"/>
                <w:noProof/>
                <w:sz w:val="20"/>
                <w:szCs w:val="20"/>
              </w:rPr>
              <w:t xml:space="preserve">ây dựng báo cáo </w:t>
            </w:r>
            <w:r w:rsidR="00427D3C" w:rsidRPr="00427D3C">
              <w:rPr>
                <w:rFonts w:ascii="Arial" w:hAnsi="Arial" w:cs="Arial"/>
                <w:noProof/>
                <w:sz w:val="20"/>
                <w:szCs w:val="20"/>
              </w:rPr>
              <w:t xml:space="preserve">đánh giá </w:t>
            </w:r>
            <w:r w:rsidR="009E25C6">
              <w:rPr>
                <w:rFonts w:ascii="Arial" w:hAnsi="Arial" w:cs="Arial"/>
                <w:noProof/>
                <w:sz w:val="20"/>
                <w:szCs w:val="20"/>
              </w:rPr>
              <w:t xml:space="preserve">tính tương thích của khuôn khổ pháp luật Việt Nam với </w:t>
            </w:r>
            <w:r w:rsidR="00427D3C" w:rsidRPr="00427D3C">
              <w:rPr>
                <w:rFonts w:ascii="Arial" w:hAnsi="Arial" w:cs="Arial"/>
                <w:noProof/>
                <w:sz w:val="20"/>
                <w:szCs w:val="20"/>
              </w:rPr>
              <w:t xml:space="preserve">các </w:t>
            </w:r>
            <w:r w:rsidR="00E57D3F">
              <w:rPr>
                <w:rFonts w:ascii="Arial" w:hAnsi="Arial" w:cs="Arial"/>
                <w:noProof/>
                <w:sz w:val="20"/>
                <w:szCs w:val="20"/>
              </w:rPr>
              <w:t xml:space="preserve">thỏa thuận, </w:t>
            </w:r>
            <w:r w:rsidR="00427D3C" w:rsidRPr="00427D3C">
              <w:rPr>
                <w:rFonts w:ascii="Arial" w:hAnsi="Arial" w:cs="Arial"/>
                <w:noProof/>
                <w:sz w:val="20"/>
                <w:szCs w:val="20"/>
              </w:rPr>
              <w:t xml:space="preserve">điều ước quốc tế đa phương về môi trường và </w:t>
            </w:r>
            <w:r w:rsidR="00E57D3F">
              <w:rPr>
                <w:rFonts w:ascii="Arial" w:hAnsi="Arial" w:cs="Arial"/>
                <w:noProof/>
                <w:sz w:val="20"/>
                <w:szCs w:val="20"/>
              </w:rPr>
              <w:t xml:space="preserve">tội phạm nhằm </w:t>
            </w:r>
            <w:r w:rsidR="00427D3C" w:rsidRPr="00427D3C">
              <w:rPr>
                <w:rFonts w:ascii="Arial" w:hAnsi="Arial" w:cs="Arial"/>
                <w:noProof/>
                <w:sz w:val="20"/>
                <w:szCs w:val="20"/>
              </w:rPr>
              <w:t xml:space="preserve">phòng, chống buôn bán </w:t>
            </w:r>
            <w:r w:rsidR="00E57D3F">
              <w:rPr>
                <w:rFonts w:ascii="Arial" w:hAnsi="Arial" w:cs="Arial"/>
                <w:noProof/>
                <w:sz w:val="20"/>
                <w:szCs w:val="20"/>
              </w:rPr>
              <w:t xml:space="preserve">trái </w:t>
            </w:r>
            <w:r w:rsidR="00796D94">
              <w:rPr>
                <w:rFonts w:ascii="Arial" w:hAnsi="Arial" w:cs="Arial"/>
                <w:noProof/>
                <w:sz w:val="20"/>
                <w:szCs w:val="20"/>
              </w:rPr>
              <w:t xml:space="preserve">pháp luật </w:t>
            </w:r>
            <w:r w:rsidR="00427D3C" w:rsidRPr="00427D3C">
              <w:rPr>
                <w:rFonts w:ascii="Arial" w:hAnsi="Arial" w:cs="Arial"/>
                <w:noProof/>
                <w:sz w:val="20"/>
                <w:szCs w:val="20"/>
              </w:rPr>
              <w:t xml:space="preserve">động vật hoang dã </w:t>
            </w:r>
            <w:r w:rsidR="00796D94">
              <w:rPr>
                <w:rFonts w:ascii="Arial" w:hAnsi="Arial" w:cs="Arial"/>
                <w:noProof/>
                <w:sz w:val="20"/>
                <w:szCs w:val="20"/>
              </w:rPr>
              <w:t>từ châu Phi về Việt Nam.</w:t>
            </w:r>
          </w:p>
        </w:tc>
      </w:tr>
      <w:tr w:rsidR="00B51F28" w:rsidRPr="00A86829" w14:paraId="4A360E73" w14:textId="77777777" w:rsidTr="37C1FB3C">
        <w:trPr>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736A3D3D" w14:textId="2A2C29C0" w:rsidR="00B51F28" w:rsidRPr="00410792" w:rsidRDefault="009A427C" w:rsidP="00C57961">
            <w:pPr>
              <w:spacing w:before="120" w:after="0" w:line="240" w:lineRule="auto"/>
              <w:rPr>
                <w:rFonts w:ascii="Arial" w:hAnsi="Arial" w:cs="Arial"/>
                <w:noProof/>
                <w:sz w:val="20"/>
                <w:szCs w:val="20"/>
              </w:rPr>
            </w:pPr>
            <w:r w:rsidRPr="00410792">
              <w:rPr>
                <w:rFonts w:ascii="Arial" w:hAnsi="Arial" w:cs="Arial"/>
                <w:bCs/>
                <w:color w:val="000000"/>
                <w:sz w:val="20"/>
                <w:szCs w:val="20"/>
              </w:rPr>
              <w:t>Location of Service provided</w:t>
            </w:r>
            <w:r w:rsidR="00B51F28" w:rsidRPr="00410792">
              <w:rPr>
                <w:rFonts w:ascii="Arial" w:hAnsi="Arial" w:cs="Arial"/>
                <w:noProof/>
                <w:sz w:val="20"/>
                <w:szCs w:val="20"/>
              </w:rPr>
              <w:t>:</w:t>
            </w:r>
            <w:r w:rsidR="00ED440C" w:rsidRPr="00410792">
              <w:rPr>
                <w:rFonts w:ascii="Arial" w:hAnsi="Arial" w:cs="Arial"/>
                <w:noProof/>
                <w:sz w:val="20"/>
                <w:szCs w:val="20"/>
              </w:rPr>
              <w:t xml:space="preserve"> </w:t>
            </w:r>
            <w:r w:rsidR="00760D3E">
              <w:rPr>
                <w:rFonts w:ascii="Arial" w:hAnsi="Arial" w:cs="Arial"/>
                <w:noProof/>
                <w:sz w:val="20"/>
                <w:szCs w:val="20"/>
              </w:rPr>
              <w:t xml:space="preserve">On-site </w:t>
            </w:r>
            <w:r w:rsidR="00DE7A55">
              <w:rPr>
                <w:rFonts w:ascii="Arial" w:hAnsi="Arial" w:cs="Arial"/>
                <w:noProof/>
                <w:sz w:val="20"/>
                <w:szCs w:val="20"/>
              </w:rPr>
              <w:t>and selected province/cit</w:t>
            </w:r>
            <w:r w:rsidR="00954F03">
              <w:rPr>
                <w:rFonts w:ascii="Arial" w:hAnsi="Arial" w:cs="Arial"/>
                <w:noProof/>
                <w:sz w:val="20"/>
                <w:szCs w:val="20"/>
              </w:rPr>
              <w:t>y</w:t>
            </w:r>
          </w:p>
        </w:tc>
        <w:tc>
          <w:tcPr>
            <w:tcW w:w="5066" w:type="dxa"/>
            <w:tcBorders>
              <w:top w:val="single" w:sz="4" w:space="0" w:color="auto"/>
              <w:left w:val="single" w:sz="4" w:space="0" w:color="auto"/>
              <w:bottom w:val="single" w:sz="4" w:space="0" w:color="auto"/>
              <w:right w:val="single" w:sz="4" w:space="0" w:color="auto"/>
            </w:tcBorders>
            <w:shd w:val="clear" w:color="auto" w:fill="auto"/>
          </w:tcPr>
          <w:p w14:paraId="4DBC41D3" w14:textId="5E4FBA4C" w:rsidR="00B51F28" w:rsidRPr="00410792" w:rsidRDefault="00B51F28" w:rsidP="00C57961">
            <w:pPr>
              <w:spacing w:before="120" w:after="0" w:line="240" w:lineRule="auto"/>
              <w:rPr>
                <w:rFonts w:ascii="Arial" w:hAnsi="Arial" w:cs="Arial"/>
                <w:noProof/>
                <w:sz w:val="20"/>
                <w:szCs w:val="20"/>
              </w:rPr>
            </w:pPr>
            <w:r w:rsidRPr="00410792">
              <w:rPr>
                <w:rFonts w:ascii="Arial" w:hAnsi="Arial" w:cs="Arial"/>
                <w:bCs/>
                <w:sz w:val="20"/>
                <w:szCs w:val="20"/>
              </w:rPr>
              <w:t>Địa điểm thực hiện:</w:t>
            </w:r>
            <w:r w:rsidR="00ED440C" w:rsidRPr="00410792">
              <w:rPr>
                <w:rFonts w:ascii="Arial" w:hAnsi="Arial" w:cs="Arial"/>
                <w:bCs/>
                <w:sz w:val="20"/>
                <w:szCs w:val="20"/>
              </w:rPr>
              <w:t xml:space="preserve"> </w:t>
            </w:r>
            <w:r w:rsidR="00B051C3">
              <w:rPr>
                <w:rFonts w:ascii="Arial" w:hAnsi="Arial" w:cs="Arial"/>
                <w:bCs/>
                <w:sz w:val="20"/>
                <w:szCs w:val="20"/>
              </w:rPr>
              <w:t>T</w:t>
            </w:r>
            <w:r w:rsidR="00760D3E">
              <w:rPr>
                <w:rFonts w:ascii="Arial" w:hAnsi="Arial" w:cs="Arial"/>
                <w:bCs/>
                <w:sz w:val="20"/>
                <w:szCs w:val="20"/>
              </w:rPr>
              <w:t>ại chỗ</w:t>
            </w:r>
            <w:r w:rsidR="003A015B">
              <w:rPr>
                <w:rFonts w:ascii="Arial" w:hAnsi="Arial" w:cs="Arial"/>
                <w:bCs/>
                <w:sz w:val="20"/>
                <w:szCs w:val="20"/>
              </w:rPr>
              <w:t xml:space="preserve"> và </w:t>
            </w:r>
            <w:r w:rsidR="00954F03">
              <w:rPr>
                <w:rFonts w:ascii="Arial" w:hAnsi="Arial" w:cs="Arial"/>
                <w:bCs/>
                <w:sz w:val="20"/>
                <w:szCs w:val="20"/>
              </w:rPr>
              <w:t>tại</w:t>
            </w:r>
            <w:r w:rsidR="00DE7A55">
              <w:rPr>
                <w:rFonts w:ascii="Arial" w:hAnsi="Arial" w:cs="Arial"/>
                <w:bCs/>
                <w:sz w:val="20"/>
                <w:szCs w:val="20"/>
              </w:rPr>
              <w:t xml:space="preserve"> </w:t>
            </w:r>
            <w:r w:rsidR="00760D3E">
              <w:rPr>
                <w:rFonts w:ascii="Arial" w:hAnsi="Arial" w:cs="Arial"/>
                <w:bCs/>
                <w:sz w:val="20"/>
                <w:szCs w:val="20"/>
              </w:rPr>
              <w:t>tỉnh thành</w:t>
            </w:r>
            <w:r w:rsidR="00DE7A55">
              <w:rPr>
                <w:rFonts w:ascii="Arial" w:hAnsi="Arial" w:cs="Arial"/>
                <w:bCs/>
                <w:sz w:val="20"/>
                <w:szCs w:val="20"/>
              </w:rPr>
              <w:t xml:space="preserve"> nhất định</w:t>
            </w:r>
          </w:p>
        </w:tc>
      </w:tr>
      <w:tr w:rsidR="00CF7919" w:rsidRPr="00A86829" w14:paraId="72DAA400" w14:textId="77777777" w:rsidTr="37C1FB3C">
        <w:trPr>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16D5209B" w14:textId="515E83AB" w:rsidR="00CF7919" w:rsidRPr="00410792" w:rsidRDefault="00CF7919" w:rsidP="00CF7919">
            <w:pPr>
              <w:spacing w:before="120" w:after="0" w:line="240" w:lineRule="auto"/>
              <w:rPr>
                <w:rFonts w:ascii="Arial" w:hAnsi="Arial" w:cs="Arial"/>
                <w:noProof/>
                <w:sz w:val="20"/>
                <w:szCs w:val="20"/>
              </w:rPr>
            </w:pPr>
            <w:r w:rsidRPr="00410792">
              <w:rPr>
                <w:rFonts w:ascii="Arial" w:hAnsi="Arial" w:cs="Arial"/>
                <w:noProof/>
                <w:sz w:val="20"/>
                <w:szCs w:val="20"/>
              </w:rPr>
              <w:t xml:space="preserve">Duration of Service’s performance: </w:t>
            </w:r>
            <w:r w:rsidR="002A3AA1">
              <w:rPr>
                <w:rFonts w:ascii="Arial" w:hAnsi="Arial" w:cs="Arial"/>
                <w:noProof/>
                <w:sz w:val="20"/>
                <w:szCs w:val="20"/>
              </w:rPr>
              <w:t>July</w:t>
            </w:r>
            <w:r w:rsidR="00865968">
              <w:rPr>
                <w:rFonts w:ascii="Arial" w:hAnsi="Arial" w:cs="Arial"/>
                <w:noProof/>
                <w:sz w:val="20"/>
                <w:szCs w:val="20"/>
              </w:rPr>
              <w:t xml:space="preserve"> </w:t>
            </w:r>
            <w:r w:rsidR="00AB69CB">
              <w:rPr>
                <w:rFonts w:ascii="Arial" w:hAnsi="Arial" w:cs="Arial"/>
                <w:noProof/>
                <w:sz w:val="20"/>
                <w:szCs w:val="20"/>
              </w:rPr>
              <w:t>202</w:t>
            </w:r>
            <w:r w:rsidR="002A3AA1">
              <w:rPr>
                <w:rFonts w:ascii="Arial" w:hAnsi="Arial" w:cs="Arial"/>
                <w:noProof/>
                <w:sz w:val="20"/>
                <w:szCs w:val="20"/>
              </w:rPr>
              <w:t>5</w:t>
            </w:r>
            <w:r w:rsidR="00AB69CB">
              <w:rPr>
                <w:rFonts w:ascii="Arial" w:hAnsi="Arial" w:cs="Arial"/>
                <w:noProof/>
                <w:sz w:val="20"/>
                <w:szCs w:val="20"/>
              </w:rPr>
              <w:t xml:space="preserve"> </w:t>
            </w:r>
            <w:r w:rsidR="002A3AA1">
              <w:rPr>
                <w:rFonts w:ascii="Arial" w:hAnsi="Arial" w:cs="Arial"/>
                <w:noProof/>
                <w:sz w:val="20"/>
                <w:szCs w:val="20"/>
              </w:rPr>
              <w:t>–</w:t>
            </w:r>
            <w:r w:rsidR="00865968">
              <w:rPr>
                <w:rFonts w:ascii="Arial" w:hAnsi="Arial" w:cs="Arial"/>
                <w:noProof/>
                <w:sz w:val="20"/>
                <w:szCs w:val="20"/>
              </w:rPr>
              <w:t xml:space="preserve"> </w:t>
            </w:r>
            <w:r w:rsidR="002A3AA1">
              <w:rPr>
                <w:rFonts w:ascii="Arial" w:hAnsi="Arial" w:cs="Arial"/>
                <w:noProof/>
                <w:sz w:val="20"/>
                <w:szCs w:val="20"/>
              </w:rPr>
              <w:t xml:space="preserve">December </w:t>
            </w:r>
            <w:r w:rsidRPr="00410792">
              <w:rPr>
                <w:rFonts w:ascii="Arial" w:hAnsi="Arial" w:cs="Arial"/>
                <w:noProof/>
                <w:sz w:val="20"/>
                <w:szCs w:val="20"/>
              </w:rPr>
              <w:t>202</w:t>
            </w:r>
            <w:r w:rsidR="00865968">
              <w:rPr>
                <w:rFonts w:ascii="Arial" w:hAnsi="Arial" w:cs="Arial"/>
                <w:noProof/>
                <w:sz w:val="20"/>
                <w:szCs w:val="20"/>
              </w:rPr>
              <w:t>5</w:t>
            </w:r>
          </w:p>
        </w:tc>
        <w:tc>
          <w:tcPr>
            <w:tcW w:w="5066" w:type="dxa"/>
            <w:tcBorders>
              <w:top w:val="single" w:sz="4" w:space="0" w:color="auto"/>
              <w:left w:val="single" w:sz="4" w:space="0" w:color="auto"/>
              <w:bottom w:val="single" w:sz="4" w:space="0" w:color="auto"/>
              <w:right w:val="single" w:sz="4" w:space="0" w:color="auto"/>
            </w:tcBorders>
            <w:shd w:val="clear" w:color="auto" w:fill="auto"/>
          </w:tcPr>
          <w:p w14:paraId="09509116" w14:textId="5737BD27" w:rsidR="00CF7919" w:rsidRPr="00410792" w:rsidRDefault="00CF7919" w:rsidP="00CF7919">
            <w:pPr>
              <w:autoSpaceDE w:val="0"/>
              <w:autoSpaceDN w:val="0"/>
              <w:adjustRightInd w:val="0"/>
              <w:spacing w:before="120" w:after="0" w:line="240" w:lineRule="auto"/>
              <w:rPr>
                <w:rFonts w:ascii="Arial" w:hAnsi="Arial" w:cs="Arial"/>
                <w:sz w:val="20"/>
                <w:szCs w:val="20"/>
              </w:rPr>
            </w:pPr>
            <w:r w:rsidRPr="00410792">
              <w:rPr>
                <w:rFonts w:ascii="Arial" w:hAnsi="Arial" w:cs="Arial"/>
                <w:noProof/>
                <w:sz w:val="20"/>
                <w:szCs w:val="20"/>
              </w:rPr>
              <w:t xml:space="preserve">Thời gian thực hiện dự kiến: </w:t>
            </w:r>
            <w:r w:rsidR="003A015B">
              <w:rPr>
                <w:rFonts w:ascii="Arial" w:hAnsi="Arial" w:cs="Arial"/>
                <w:noProof/>
                <w:sz w:val="20"/>
                <w:szCs w:val="20"/>
              </w:rPr>
              <w:t xml:space="preserve">Tháng </w:t>
            </w:r>
            <w:r w:rsidR="00DA2CD7">
              <w:rPr>
                <w:rFonts w:ascii="Arial" w:hAnsi="Arial" w:cs="Arial"/>
                <w:noProof/>
                <w:sz w:val="20"/>
                <w:szCs w:val="20"/>
              </w:rPr>
              <w:t>7</w:t>
            </w:r>
            <w:r w:rsidR="00865968">
              <w:rPr>
                <w:rFonts w:ascii="Arial" w:hAnsi="Arial" w:cs="Arial"/>
                <w:noProof/>
                <w:sz w:val="20"/>
                <w:szCs w:val="20"/>
              </w:rPr>
              <w:t>/202</w:t>
            </w:r>
            <w:r w:rsidR="00DA2CD7">
              <w:rPr>
                <w:rFonts w:ascii="Arial" w:hAnsi="Arial" w:cs="Arial"/>
                <w:noProof/>
                <w:sz w:val="20"/>
                <w:szCs w:val="20"/>
              </w:rPr>
              <w:t>5</w:t>
            </w:r>
            <w:r w:rsidR="00865968">
              <w:rPr>
                <w:rFonts w:ascii="Arial" w:hAnsi="Arial" w:cs="Arial"/>
                <w:noProof/>
                <w:sz w:val="20"/>
                <w:szCs w:val="20"/>
              </w:rPr>
              <w:t xml:space="preserve"> </w:t>
            </w:r>
            <w:r w:rsidR="009529C5">
              <w:rPr>
                <w:rFonts w:ascii="Arial" w:hAnsi="Arial" w:cs="Arial"/>
                <w:noProof/>
                <w:sz w:val="20"/>
                <w:szCs w:val="20"/>
              </w:rPr>
              <w:t>-</w:t>
            </w:r>
            <w:r w:rsidR="00865968">
              <w:rPr>
                <w:rFonts w:ascii="Arial" w:hAnsi="Arial" w:cs="Arial"/>
                <w:noProof/>
                <w:sz w:val="20"/>
                <w:szCs w:val="20"/>
              </w:rPr>
              <w:t xml:space="preserve"> </w:t>
            </w:r>
            <w:r w:rsidR="00DA2CD7">
              <w:rPr>
                <w:rFonts w:ascii="Arial" w:hAnsi="Arial" w:cs="Arial"/>
                <w:noProof/>
                <w:sz w:val="20"/>
                <w:szCs w:val="20"/>
              </w:rPr>
              <w:t>12</w:t>
            </w:r>
            <w:r w:rsidRPr="00410792">
              <w:rPr>
                <w:rFonts w:ascii="Arial" w:hAnsi="Arial" w:cs="Arial"/>
                <w:noProof/>
                <w:sz w:val="20"/>
                <w:szCs w:val="20"/>
              </w:rPr>
              <w:t>/202</w:t>
            </w:r>
            <w:r w:rsidR="00865968">
              <w:rPr>
                <w:rFonts w:ascii="Arial" w:hAnsi="Arial" w:cs="Arial"/>
                <w:noProof/>
                <w:sz w:val="20"/>
                <w:szCs w:val="20"/>
              </w:rPr>
              <w:t>5</w:t>
            </w:r>
          </w:p>
        </w:tc>
      </w:tr>
    </w:tbl>
    <w:p w14:paraId="6C86BDDC" w14:textId="77777777" w:rsidR="00EB47BA" w:rsidRPr="00A86829" w:rsidRDefault="00EB47BA" w:rsidP="00C57961">
      <w:pPr>
        <w:autoSpaceDE w:val="0"/>
        <w:autoSpaceDN w:val="0"/>
        <w:adjustRightInd w:val="0"/>
        <w:spacing w:before="120" w:after="0" w:line="240" w:lineRule="auto"/>
        <w:rPr>
          <w:rFonts w:ascii="Arial" w:hAnsi="Arial" w:cs="Arial"/>
          <w:b/>
          <w:sz w:val="20"/>
          <w:szCs w:val="20"/>
        </w:rPr>
      </w:pPr>
      <w:bookmarkStart w:id="0" w:name="OLE_LINK28"/>
      <w:bookmarkStart w:id="1" w:name="OLE_LINK29"/>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5130"/>
        <w:gridCol w:w="19"/>
      </w:tblGrid>
      <w:tr w:rsidR="00B51F28" w:rsidRPr="00E77D28" w14:paraId="48F388B0" w14:textId="77777777" w:rsidTr="00D25D57">
        <w:trPr>
          <w:jc w:val="center"/>
        </w:trPr>
        <w:tc>
          <w:tcPr>
            <w:tcW w:w="4855" w:type="dxa"/>
            <w:shd w:val="clear" w:color="auto" w:fill="auto"/>
          </w:tcPr>
          <w:p w14:paraId="082E87E1" w14:textId="77777777" w:rsidR="00ED440C" w:rsidRPr="00C57961" w:rsidRDefault="00B51F28" w:rsidP="00A47AEA">
            <w:pPr>
              <w:numPr>
                <w:ilvl w:val="0"/>
                <w:numId w:val="5"/>
              </w:numPr>
              <w:tabs>
                <w:tab w:val="left" w:pos="242"/>
                <w:tab w:val="left" w:pos="357"/>
                <w:tab w:val="left" w:pos="472"/>
              </w:tabs>
              <w:autoSpaceDE w:val="0"/>
              <w:autoSpaceDN w:val="0"/>
              <w:adjustRightInd w:val="0"/>
              <w:spacing w:before="120" w:after="0" w:line="240" w:lineRule="auto"/>
              <w:ind w:left="0" w:firstLine="0"/>
              <w:jc w:val="both"/>
              <w:rPr>
                <w:rFonts w:ascii="Arial" w:hAnsi="Arial" w:cs="Arial"/>
                <w:b/>
                <w:bCs/>
                <w:sz w:val="20"/>
                <w:szCs w:val="20"/>
              </w:rPr>
            </w:pPr>
            <w:r w:rsidRPr="00C57961">
              <w:rPr>
                <w:rFonts w:ascii="Arial" w:hAnsi="Arial" w:cs="Arial"/>
                <w:b/>
                <w:bCs/>
                <w:sz w:val="20"/>
                <w:szCs w:val="20"/>
              </w:rPr>
              <w:t xml:space="preserve">Background: </w:t>
            </w:r>
            <w:r w:rsidRPr="00C57961">
              <w:rPr>
                <w:rFonts w:ascii="Arial" w:hAnsi="Arial" w:cs="Arial"/>
                <w:b/>
                <w:bCs/>
                <w:sz w:val="20"/>
                <w:szCs w:val="20"/>
                <w:lang w:val="vi-VN"/>
              </w:rPr>
              <w:t xml:space="preserve"> </w:t>
            </w:r>
          </w:p>
          <w:p w14:paraId="077A7C1D" w14:textId="432869B4" w:rsidR="00717490" w:rsidRDefault="00DB514B" w:rsidP="00D25056">
            <w:pPr>
              <w:spacing w:before="120" w:after="0" w:line="240" w:lineRule="auto"/>
              <w:jc w:val="both"/>
              <w:rPr>
                <w:rFonts w:ascii="Arial" w:hAnsi="Arial" w:cs="Arial"/>
                <w:sz w:val="20"/>
                <w:szCs w:val="20"/>
              </w:rPr>
            </w:pPr>
            <w:r w:rsidRPr="00DE38A1">
              <w:rPr>
                <w:rFonts w:ascii="Arial" w:hAnsi="Arial" w:cs="Arial"/>
                <w:sz w:val="20"/>
                <w:szCs w:val="20"/>
              </w:rPr>
              <w:t xml:space="preserve">According to seizure data compiled by WCS Viet Nam, between January 2018 and June 2025, at least 173.9 tons of wildlife products, including pangolin scales, ivory, rhino horns, and big cat parts, were confiscated </w:t>
            </w:r>
            <w:r w:rsidRPr="006D288B">
              <w:rPr>
                <w:rFonts w:ascii="Arial" w:hAnsi="Arial" w:cs="Arial"/>
                <w:sz w:val="20"/>
                <w:szCs w:val="20"/>
              </w:rPr>
              <w:t>in</w:t>
            </w:r>
            <w:r w:rsidR="006D288B" w:rsidRPr="006D288B">
              <w:rPr>
                <w:rFonts w:ascii="Arial" w:hAnsi="Arial" w:cs="Arial"/>
                <w:sz w:val="20"/>
                <w:szCs w:val="20"/>
              </w:rPr>
              <w:t xml:space="preserve"> 124 seizures in</w:t>
            </w:r>
            <w:r w:rsidR="00F00684" w:rsidRPr="006D288B">
              <w:rPr>
                <w:rFonts w:ascii="Arial" w:hAnsi="Arial" w:cs="Arial"/>
                <w:sz w:val="20"/>
                <w:szCs w:val="20"/>
              </w:rPr>
              <w:t xml:space="preserve"> </w:t>
            </w:r>
            <w:r w:rsidRPr="006D288B">
              <w:rPr>
                <w:rFonts w:ascii="Arial" w:hAnsi="Arial" w:cs="Arial"/>
                <w:sz w:val="20"/>
                <w:szCs w:val="20"/>
              </w:rPr>
              <w:t>Viet Nam</w:t>
            </w:r>
            <w:r w:rsidRPr="00DE38A1">
              <w:rPr>
                <w:rFonts w:ascii="Arial" w:hAnsi="Arial" w:cs="Arial"/>
                <w:sz w:val="20"/>
                <w:szCs w:val="20"/>
              </w:rPr>
              <w:t xml:space="preserve"> </w:t>
            </w:r>
            <w:r w:rsidR="004B3AFC">
              <w:rPr>
                <w:rFonts w:ascii="Arial" w:hAnsi="Arial" w:cs="Arial"/>
                <w:sz w:val="20"/>
                <w:szCs w:val="20"/>
              </w:rPr>
              <w:t xml:space="preserve">and </w:t>
            </w:r>
            <w:r w:rsidR="00F00684">
              <w:rPr>
                <w:rFonts w:ascii="Arial" w:hAnsi="Arial" w:cs="Arial"/>
                <w:sz w:val="20"/>
                <w:szCs w:val="20"/>
              </w:rPr>
              <w:t xml:space="preserve">other countries </w:t>
            </w:r>
            <w:r w:rsidRPr="00DE38A1">
              <w:rPr>
                <w:rFonts w:ascii="Arial" w:hAnsi="Arial" w:cs="Arial"/>
                <w:sz w:val="20"/>
                <w:szCs w:val="20"/>
              </w:rPr>
              <w:t>linked to the Africa - Viet Nam trafficking route. These figures underscore Viet Nam’s significant role as a hub in the global transit and consumption chain of illegal wildlife trade (IWT)</w:t>
            </w:r>
            <w:r w:rsidR="00DF53A5">
              <w:rPr>
                <w:rFonts w:ascii="Arial" w:hAnsi="Arial" w:cs="Arial"/>
                <w:sz w:val="20"/>
                <w:szCs w:val="20"/>
              </w:rPr>
              <w:t xml:space="preserve"> that has been</w:t>
            </w:r>
            <w:r w:rsidR="00675575">
              <w:rPr>
                <w:rFonts w:ascii="Arial" w:hAnsi="Arial" w:cs="Arial"/>
                <w:sz w:val="20"/>
                <w:szCs w:val="20"/>
              </w:rPr>
              <w:t xml:space="preserve"> recognized</w:t>
            </w:r>
            <w:r w:rsidR="00DF53A5">
              <w:rPr>
                <w:rFonts w:ascii="Arial" w:hAnsi="Arial" w:cs="Arial"/>
                <w:sz w:val="20"/>
                <w:szCs w:val="20"/>
              </w:rPr>
              <w:t xml:space="preserve"> </w:t>
            </w:r>
            <w:r w:rsidR="00675575" w:rsidRPr="00725F42">
              <w:rPr>
                <w:rFonts w:ascii="Arial" w:eastAsia="Calibri" w:hAnsi="Arial" w:cs="Arial"/>
                <w:position w:val="-1"/>
                <w:sz w:val="20"/>
                <w:szCs w:val="20"/>
              </w:rPr>
              <w:t>as a transnational organized crime</w:t>
            </w:r>
            <w:r w:rsidR="006C3E1F">
              <w:rPr>
                <w:rFonts w:ascii="Arial" w:hAnsi="Arial" w:cs="Arial"/>
                <w:sz w:val="20"/>
                <w:szCs w:val="20"/>
              </w:rPr>
              <w:t>.</w:t>
            </w:r>
          </w:p>
          <w:p w14:paraId="6C11D8C7" w14:textId="0C2C43B4" w:rsidR="006B78FE" w:rsidRPr="00DE38A1" w:rsidRDefault="00E06714" w:rsidP="006B78FE">
            <w:pPr>
              <w:spacing w:before="120" w:after="0" w:line="240" w:lineRule="auto"/>
              <w:ind w:left="-1"/>
              <w:jc w:val="both"/>
              <w:rPr>
                <w:rFonts w:ascii="Arial" w:hAnsi="Arial" w:cs="Arial"/>
                <w:sz w:val="20"/>
                <w:szCs w:val="20"/>
              </w:rPr>
            </w:pPr>
            <w:r>
              <w:rPr>
                <w:rFonts w:ascii="Arial" w:hAnsi="Arial" w:cs="Arial"/>
                <w:sz w:val="20"/>
                <w:szCs w:val="20"/>
              </w:rPr>
              <w:t>R</w:t>
            </w:r>
            <w:r w:rsidR="006B78FE" w:rsidRPr="00D8349D">
              <w:rPr>
                <w:rFonts w:ascii="Arial" w:hAnsi="Arial" w:cs="Arial"/>
                <w:sz w:val="20"/>
                <w:szCs w:val="20"/>
              </w:rPr>
              <w:t>ecognizing the scale and complexity of IWT and its convergence with other serious crimes</w:t>
            </w:r>
            <w:r w:rsidR="006B78FE">
              <w:rPr>
                <w:rFonts w:ascii="Arial" w:hAnsi="Arial" w:cs="Arial"/>
                <w:sz w:val="20"/>
                <w:szCs w:val="20"/>
              </w:rPr>
              <w:t xml:space="preserve"> such as cybercrime, corruption </w:t>
            </w:r>
            <w:r w:rsidR="006B78FE" w:rsidRPr="00DE38A1">
              <w:rPr>
                <w:rFonts w:ascii="Arial" w:hAnsi="Arial" w:cs="Arial"/>
                <w:sz w:val="20"/>
                <w:szCs w:val="20"/>
              </w:rPr>
              <w:t xml:space="preserve">and money laundering, </w:t>
            </w:r>
            <w:r w:rsidR="006B78FE">
              <w:rPr>
                <w:rFonts w:ascii="Arial" w:hAnsi="Arial" w:cs="Arial"/>
                <w:sz w:val="20"/>
                <w:szCs w:val="20"/>
              </w:rPr>
              <w:t>the CITES</w:t>
            </w:r>
            <w:r w:rsidR="006B78FE" w:rsidRPr="00DE38A1">
              <w:rPr>
                <w:rFonts w:ascii="Arial" w:hAnsi="Arial" w:cs="Arial"/>
                <w:sz w:val="20"/>
                <w:szCs w:val="20"/>
              </w:rPr>
              <w:t xml:space="preserve"> Conference of Parties (C</w:t>
            </w:r>
            <w:r w:rsidR="006B78FE">
              <w:rPr>
                <w:rFonts w:ascii="Arial" w:hAnsi="Arial" w:cs="Arial"/>
                <w:sz w:val="20"/>
                <w:szCs w:val="20"/>
              </w:rPr>
              <w:t>o</w:t>
            </w:r>
            <w:r w:rsidR="006B78FE" w:rsidRPr="00DE38A1">
              <w:rPr>
                <w:rFonts w:ascii="Arial" w:hAnsi="Arial" w:cs="Arial"/>
                <w:sz w:val="20"/>
                <w:szCs w:val="20"/>
              </w:rPr>
              <w:t>P)</w:t>
            </w:r>
            <w:r w:rsidR="006B78FE">
              <w:rPr>
                <w:rFonts w:ascii="Arial" w:hAnsi="Arial" w:cs="Arial"/>
                <w:sz w:val="20"/>
                <w:szCs w:val="20"/>
              </w:rPr>
              <w:t xml:space="preserve"> </w:t>
            </w:r>
            <w:r>
              <w:rPr>
                <w:rFonts w:ascii="Arial" w:hAnsi="Arial" w:cs="Arial"/>
                <w:sz w:val="20"/>
                <w:szCs w:val="20"/>
              </w:rPr>
              <w:t>19</w:t>
            </w:r>
            <w:r w:rsidR="00446E16">
              <w:rPr>
                <w:rStyle w:val="FootnoteReference"/>
                <w:rFonts w:ascii="Arial" w:hAnsi="Arial" w:cs="Arial"/>
                <w:sz w:val="20"/>
                <w:szCs w:val="20"/>
              </w:rPr>
              <w:footnoteReference w:id="2"/>
            </w:r>
            <w:r>
              <w:rPr>
                <w:rFonts w:ascii="Arial" w:hAnsi="Arial" w:cs="Arial"/>
                <w:sz w:val="20"/>
                <w:szCs w:val="20"/>
              </w:rPr>
              <w:t xml:space="preserve"> </w:t>
            </w:r>
            <w:r w:rsidR="006B78FE">
              <w:rPr>
                <w:rFonts w:ascii="Arial" w:hAnsi="Arial" w:cs="Arial"/>
                <w:sz w:val="20"/>
                <w:szCs w:val="20"/>
              </w:rPr>
              <w:t>in</w:t>
            </w:r>
            <w:r w:rsidR="006B78FE" w:rsidRPr="00DE38A1">
              <w:rPr>
                <w:rFonts w:ascii="Arial" w:hAnsi="Arial" w:cs="Arial"/>
                <w:sz w:val="20"/>
                <w:szCs w:val="20"/>
              </w:rPr>
              <w:t xml:space="preserve"> 2022</w:t>
            </w:r>
            <w:r w:rsidR="006B78FE">
              <w:rPr>
                <w:rFonts w:ascii="Arial" w:hAnsi="Arial" w:cs="Arial"/>
                <w:sz w:val="20"/>
                <w:szCs w:val="20"/>
              </w:rPr>
              <w:t xml:space="preserve"> urged</w:t>
            </w:r>
            <w:r w:rsidR="006B78FE" w:rsidRPr="00DE38A1">
              <w:rPr>
                <w:rFonts w:ascii="Arial" w:hAnsi="Arial" w:cs="Arial"/>
                <w:sz w:val="20"/>
                <w:szCs w:val="20"/>
              </w:rPr>
              <w:t xml:space="preserve"> Member States </w:t>
            </w:r>
            <w:r w:rsidR="006B78FE">
              <w:rPr>
                <w:rFonts w:ascii="Arial" w:hAnsi="Arial" w:cs="Arial"/>
                <w:sz w:val="20"/>
                <w:szCs w:val="20"/>
              </w:rPr>
              <w:t xml:space="preserve">to </w:t>
            </w:r>
            <w:r w:rsidR="006B78FE" w:rsidRPr="00DE38A1">
              <w:rPr>
                <w:rFonts w:ascii="Arial" w:hAnsi="Arial" w:cs="Arial"/>
                <w:sz w:val="20"/>
                <w:szCs w:val="20"/>
              </w:rPr>
              <w:t>review and amend national legislation</w:t>
            </w:r>
            <w:r w:rsidR="006B78FE">
              <w:rPr>
                <w:rFonts w:ascii="Arial" w:hAnsi="Arial" w:cs="Arial"/>
                <w:sz w:val="20"/>
                <w:szCs w:val="20"/>
              </w:rPr>
              <w:t xml:space="preserve"> </w:t>
            </w:r>
            <w:r w:rsidR="006B78FE" w:rsidRPr="00DE38A1">
              <w:rPr>
                <w:rFonts w:ascii="Arial" w:hAnsi="Arial" w:cs="Arial"/>
                <w:sz w:val="20"/>
                <w:szCs w:val="20"/>
              </w:rPr>
              <w:t>so that</w:t>
            </w:r>
            <w:r w:rsidR="006B78FE">
              <w:rPr>
                <w:rFonts w:ascii="Arial" w:hAnsi="Arial" w:cs="Arial"/>
                <w:sz w:val="20"/>
                <w:szCs w:val="20"/>
              </w:rPr>
              <w:t xml:space="preserve"> IWT-related</w:t>
            </w:r>
            <w:r w:rsidR="006B78FE" w:rsidRPr="00DE38A1">
              <w:rPr>
                <w:rFonts w:ascii="Arial" w:hAnsi="Arial" w:cs="Arial"/>
                <w:sz w:val="20"/>
                <w:szCs w:val="20"/>
              </w:rPr>
              <w:t xml:space="preserve"> offences are treated as predicate offences </w:t>
            </w:r>
            <w:r w:rsidR="006B78FE">
              <w:rPr>
                <w:rFonts w:ascii="Arial" w:hAnsi="Arial" w:cs="Arial"/>
                <w:sz w:val="20"/>
                <w:szCs w:val="20"/>
              </w:rPr>
              <w:t>under</w:t>
            </w:r>
            <w:r w:rsidR="006B78FE" w:rsidRPr="00DE38A1">
              <w:rPr>
                <w:rFonts w:ascii="Arial" w:hAnsi="Arial" w:cs="Arial"/>
                <w:sz w:val="20"/>
                <w:szCs w:val="20"/>
              </w:rPr>
              <w:t xml:space="preserve"> the United Nations Convention against Transnational Organized Crime (UNTOC) for strengthening enforcement and criminal justice responses.</w:t>
            </w:r>
          </w:p>
          <w:p w14:paraId="62735C63" w14:textId="723F81F2" w:rsidR="00DB514B" w:rsidRPr="00DE38A1" w:rsidRDefault="00DB514B" w:rsidP="00267E1E">
            <w:pPr>
              <w:spacing w:before="120" w:after="0" w:line="240" w:lineRule="auto"/>
              <w:jc w:val="both"/>
              <w:rPr>
                <w:rFonts w:ascii="Arial" w:hAnsi="Arial" w:cs="Arial"/>
                <w:sz w:val="20"/>
                <w:szCs w:val="20"/>
              </w:rPr>
            </w:pPr>
            <w:r w:rsidRPr="00DE38A1">
              <w:rPr>
                <w:rFonts w:ascii="Arial" w:hAnsi="Arial" w:cs="Arial"/>
                <w:sz w:val="20"/>
                <w:szCs w:val="20"/>
              </w:rPr>
              <w:t xml:space="preserve">Viet Nam has been a Party to Convention on International Trade in Endangered Species of Wild Fauna and Flora (CITES) since 1994. </w:t>
            </w:r>
            <w:r w:rsidR="00677975">
              <w:rPr>
                <w:rFonts w:ascii="Arial" w:hAnsi="Arial" w:cs="Arial"/>
                <w:sz w:val="20"/>
                <w:szCs w:val="20"/>
              </w:rPr>
              <w:t>The country</w:t>
            </w:r>
            <w:r w:rsidRPr="00DE38A1">
              <w:rPr>
                <w:rFonts w:ascii="Arial" w:hAnsi="Arial" w:cs="Arial"/>
                <w:sz w:val="20"/>
                <w:szCs w:val="20"/>
              </w:rPr>
              <w:t xml:space="preserve">’s legal system has been rated by the CITES Secretariat to be in Category 1 – legislation that is believed generally to meet the requirement for </w:t>
            </w:r>
            <w:r w:rsidRPr="00DE38A1">
              <w:rPr>
                <w:rFonts w:ascii="Arial" w:hAnsi="Arial" w:cs="Arial"/>
                <w:sz w:val="20"/>
                <w:szCs w:val="20"/>
              </w:rPr>
              <w:lastRenderedPageBreak/>
              <w:t>implementation of the CITES.</w:t>
            </w:r>
            <w:r w:rsidRPr="00DE38A1">
              <w:rPr>
                <w:rStyle w:val="FootnoteReference"/>
                <w:rFonts w:ascii="Arial" w:hAnsi="Arial" w:cs="Arial"/>
                <w:sz w:val="20"/>
                <w:szCs w:val="20"/>
              </w:rPr>
              <w:footnoteReference w:id="3"/>
            </w:r>
            <w:r w:rsidRPr="00DE38A1">
              <w:rPr>
                <w:rFonts w:ascii="Arial" w:hAnsi="Arial" w:cs="Arial"/>
                <w:sz w:val="20"/>
                <w:szCs w:val="20"/>
              </w:rPr>
              <w:t xml:space="preserve"> </w:t>
            </w:r>
            <w:r w:rsidR="00576BDC" w:rsidRPr="002C08B3">
              <w:rPr>
                <w:rFonts w:ascii="Arial" w:hAnsi="Arial" w:cs="Arial"/>
                <w:sz w:val="20"/>
                <w:szCs w:val="20"/>
              </w:rPr>
              <w:t xml:space="preserve">While </w:t>
            </w:r>
            <w:r w:rsidR="00576BDC">
              <w:rPr>
                <w:rFonts w:ascii="Arial" w:hAnsi="Arial" w:cs="Arial"/>
                <w:sz w:val="20"/>
                <w:szCs w:val="20"/>
              </w:rPr>
              <w:t>Viet Nam</w:t>
            </w:r>
            <w:r w:rsidR="00576BDC" w:rsidRPr="002C08B3">
              <w:rPr>
                <w:rFonts w:ascii="Arial" w:hAnsi="Arial" w:cs="Arial"/>
                <w:sz w:val="20"/>
                <w:szCs w:val="20"/>
              </w:rPr>
              <w:t xml:space="preserve"> has made notable progress in strengthening its legal framework</w:t>
            </w:r>
            <w:r w:rsidR="006452BE">
              <w:rPr>
                <w:rFonts w:ascii="Arial" w:hAnsi="Arial" w:cs="Arial"/>
                <w:sz w:val="20"/>
                <w:szCs w:val="20"/>
              </w:rPr>
              <w:t xml:space="preserve"> on wildlife protection</w:t>
            </w:r>
            <w:r w:rsidR="00576BDC">
              <w:rPr>
                <w:rFonts w:ascii="Arial" w:hAnsi="Arial" w:cs="Arial"/>
                <w:sz w:val="20"/>
                <w:szCs w:val="20"/>
              </w:rPr>
              <w:t>,</w:t>
            </w:r>
            <w:r w:rsidR="00576BDC" w:rsidRPr="002C08B3">
              <w:rPr>
                <w:rFonts w:ascii="Arial" w:hAnsi="Arial" w:cs="Arial"/>
                <w:sz w:val="20"/>
                <w:szCs w:val="20"/>
              </w:rPr>
              <w:t xml:space="preserve"> </w:t>
            </w:r>
            <w:r w:rsidR="00576BDC" w:rsidRPr="00F578D2">
              <w:rPr>
                <w:rFonts w:ascii="Arial" w:hAnsi="Arial" w:cs="Arial"/>
                <w:sz w:val="20"/>
                <w:szCs w:val="20"/>
              </w:rPr>
              <w:t>legal reviews</w:t>
            </w:r>
            <w:r w:rsidR="0056558B">
              <w:rPr>
                <w:rFonts w:ascii="Arial" w:hAnsi="Arial" w:cs="Arial"/>
                <w:sz w:val="20"/>
                <w:szCs w:val="20"/>
              </w:rPr>
              <w:t xml:space="preserve"> and practical implelmentation still</w:t>
            </w:r>
            <w:r w:rsidR="00576BDC" w:rsidRPr="00F578D2">
              <w:rPr>
                <w:rFonts w:ascii="Arial" w:hAnsi="Arial" w:cs="Arial"/>
                <w:sz w:val="20"/>
                <w:szCs w:val="20"/>
              </w:rPr>
              <w:t xml:space="preserve"> indicate</w:t>
            </w:r>
            <w:r w:rsidR="000960D8">
              <w:rPr>
                <w:rFonts w:ascii="Arial" w:hAnsi="Arial" w:cs="Arial"/>
                <w:sz w:val="20"/>
                <w:szCs w:val="20"/>
              </w:rPr>
              <w:t>d</w:t>
            </w:r>
            <w:r w:rsidR="00576BDC" w:rsidRPr="00F578D2">
              <w:rPr>
                <w:rFonts w:ascii="Arial" w:hAnsi="Arial" w:cs="Arial"/>
                <w:sz w:val="20"/>
                <w:szCs w:val="20"/>
              </w:rPr>
              <w:t xml:space="preserve"> that significant gaps remain </w:t>
            </w:r>
            <w:r w:rsidR="00576BDC">
              <w:rPr>
                <w:rFonts w:ascii="Arial" w:hAnsi="Arial" w:cs="Arial"/>
                <w:sz w:val="20"/>
                <w:szCs w:val="20"/>
              </w:rPr>
              <w:t>combating</w:t>
            </w:r>
            <w:r w:rsidR="00576BDC" w:rsidRPr="00F578D2">
              <w:rPr>
                <w:rFonts w:ascii="Arial" w:hAnsi="Arial" w:cs="Arial"/>
                <w:sz w:val="20"/>
                <w:szCs w:val="20"/>
              </w:rPr>
              <w:t xml:space="preserve"> organized and transnational </w:t>
            </w:r>
            <w:r w:rsidR="00D81692" w:rsidRPr="00F578D2">
              <w:rPr>
                <w:rFonts w:ascii="Arial" w:hAnsi="Arial" w:cs="Arial"/>
                <w:sz w:val="20"/>
                <w:szCs w:val="20"/>
              </w:rPr>
              <w:t>wildlife</w:t>
            </w:r>
            <w:r w:rsidR="00D81692">
              <w:rPr>
                <w:rFonts w:ascii="Arial" w:hAnsi="Arial" w:cs="Arial"/>
                <w:sz w:val="20"/>
                <w:szCs w:val="20"/>
              </w:rPr>
              <w:t xml:space="preserve"> </w:t>
            </w:r>
            <w:r w:rsidR="00576BDC">
              <w:rPr>
                <w:rFonts w:ascii="Arial" w:hAnsi="Arial" w:cs="Arial"/>
                <w:sz w:val="20"/>
                <w:szCs w:val="20"/>
              </w:rPr>
              <w:t>crime</w:t>
            </w:r>
            <w:r w:rsidR="00D81692">
              <w:rPr>
                <w:rFonts w:ascii="Arial" w:hAnsi="Arial" w:cs="Arial"/>
                <w:sz w:val="20"/>
                <w:szCs w:val="20"/>
              </w:rPr>
              <w:t>.</w:t>
            </w:r>
          </w:p>
          <w:p w14:paraId="3220E537" w14:textId="03B6412A" w:rsidR="007531DB" w:rsidRDefault="00DB514B" w:rsidP="00D25056">
            <w:pPr>
              <w:spacing w:before="120" w:after="0" w:line="240" w:lineRule="auto"/>
              <w:jc w:val="both"/>
              <w:rPr>
                <w:rFonts w:ascii="Arial" w:hAnsi="Arial" w:cs="Arial"/>
                <w:sz w:val="20"/>
                <w:szCs w:val="20"/>
              </w:rPr>
            </w:pPr>
            <w:r w:rsidRPr="00DE38A1">
              <w:rPr>
                <w:rFonts w:ascii="Arial" w:hAnsi="Arial" w:cs="Arial"/>
                <w:sz w:val="20"/>
                <w:szCs w:val="20"/>
              </w:rPr>
              <w:t xml:space="preserve">Viet Nam </w:t>
            </w:r>
            <w:r w:rsidR="007F7C3E" w:rsidRPr="007F7C3E">
              <w:rPr>
                <w:rFonts w:ascii="Arial" w:hAnsi="Arial" w:cs="Arial"/>
                <w:sz w:val="20"/>
                <w:szCs w:val="20"/>
              </w:rPr>
              <w:t>ratified</w:t>
            </w:r>
            <w:r w:rsidRPr="00DE38A1">
              <w:rPr>
                <w:rFonts w:ascii="Arial" w:hAnsi="Arial" w:cs="Arial"/>
                <w:sz w:val="20"/>
                <w:szCs w:val="20"/>
              </w:rPr>
              <w:t xml:space="preserve"> UNTOC in 2012 and has</w:t>
            </w:r>
            <w:r w:rsidR="007F7C3E">
              <w:rPr>
                <w:rFonts w:ascii="Arial" w:hAnsi="Arial" w:cs="Arial"/>
                <w:sz w:val="20"/>
                <w:szCs w:val="20"/>
              </w:rPr>
              <w:t xml:space="preserve"> since</w:t>
            </w:r>
            <w:r w:rsidRPr="00DE38A1">
              <w:rPr>
                <w:rFonts w:ascii="Arial" w:hAnsi="Arial" w:cs="Arial"/>
                <w:sz w:val="20"/>
                <w:szCs w:val="20"/>
              </w:rPr>
              <w:t xml:space="preserve"> completed a 10-year </w:t>
            </w:r>
            <w:r w:rsidR="0053663E" w:rsidRPr="00DE38A1">
              <w:rPr>
                <w:rFonts w:ascii="Arial" w:hAnsi="Arial" w:cs="Arial"/>
                <w:sz w:val="20"/>
                <w:szCs w:val="20"/>
              </w:rPr>
              <w:t>implementation</w:t>
            </w:r>
            <w:r w:rsidR="0053663E">
              <w:rPr>
                <w:rFonts w:ascii="Arial" w:hAnsi="Arial" w:cs="Arial"/>
                <w:sz w:val="20"/>
                <w:szCs w:val="20"/>
              </w:rPr>
              <w:t xml:space="preserve"> </w:t>
            </w:r>
            <w:r w:rsidRPr="00DE38A1">
              <w:rPr>
                <w:rFonts w:ascii="Arial" w:hAnsi="Arial" w:cs="Arial"/>
                <w:sz w:val="20"/>
                <w:szCs w:val="20"/>
              </w:rPr>
              <w:t xml:space="preserve">review. The </w:t>
            </w:r>
            <w:r w:rsidR="0053663E">
              <w:rPr>
                <w:rFonts w:ascii="Arial" w:hAnsi="Arial" w:cs="Arial"/>
                <w:sz w:val="20"/>
                <w:szCs w:val="20"/>
              </w:rPr>
              <w:t xml:space="preserve">  national </w:t>
            </w:r>
            <w:r w:rsidR="00E500AE">
              <w:rPr>
                <w:rFonts w:ascii="Arial" w:hAnsi="Arial" w:cs="Arial"/>
                <w:sz w:val="20"/>
                <w:szCs w:val="20"/>
              </w:rPr>
              <w:t xml:space="preserve">review </w:t>
            </w:r>
            <w:r w:rsidRPr="00DE38A1">
              <w:rPr>
                <w:rFonts w:ascii="Arial" w:hAnsi="Arial" w:cs="Arial"/>
                <w:sz w:val="20"/>
                <w:szCs w:val="20"/>
              </w:rPr>
              <w:t xml:space="preserve">report </w:t>
            </w:r>
            <w:r w:rsidR="00E500AE">
              <w:rPr>
                <w:rFonts w:ascii="Arial" w:hAnsi="Arial" w:cs="Arial"/>
                <w:sz w:val="20"/>
                <w:szCs w:val="20"/>
              </w:rPr>
              <w:t xml:space="preserve">released in 2024 </w:t>
            </w:r>
            <w:r w:rsidRPr="00DE38A1">
              <w:rPr>
                <w:rFonts w:ascii="Arial" w:hAnsi="Arial" w:cs="Arial"/>
                <w:sz w:val="20"/>
                <w:szCs w:val="20"/>
              </w:rPr>
              <w:t>highlight</w:t>
            </w:r>
            <w:r w:rsidR="0053663E">
              <w:rPr>
                <w:rFonts w:ascii="Arial" w:hAnsi="Arial" w:cs="Arial"/>
                <w:sz w:val="20"/>
                <w:szCs w:val="20"/>
              </w:rPr>
              <w:t>ed</w:t>
            </w:r>
            <w:r w:rsidRPr="00DE38A1">
              <w:rPr>
                <w:rFonts w:ascii="Arial" w:hAnsi="Arial" w:cs="Arial"/>
                <w:sz w:val="20"/>
                <w:szCs w:val="20"/>
              </w:rPr>
              <w:t xml:space="preserve"> the</w:t>
            </w:r>
            <w:r w:rsidR="00C7032E">
              <w:rPr>
                <w:rFonts w:ascii="Arial" w:hAnsi="Arial" w:cs="Arial"/>
                <w:sz w:val="20"/>
                <w:szCs w:val="20"/>
              </w:rPr>
              <w:t xml:space="preserve"> </w:t>
            </w:r>
            <w:r w:rsidRPr="00DE38A1">
              <w:rPr>
                <w:rFonts w:ascii="Arial" w:hAnsi="Arial" w:cs="Arial"/>
                <w:sz w:val="20"/>
                <w:szCs w:val="20"/>
              </w:rPr>
              <w:t xml:space="preserve">incomplete incorporation of UNTOC </w:t>
            </w:r>
            <w:r w:rsidR="00C7032E">
              <w:rPr>
                <w:rFonts w:ascii="Arial" w:hAnsi="Arial" w:cs="Arial"/>
                <w:sz w:val="20"/>
                <w:szCs w:val="20"/>
              </w:rPr>
              <w:t>pro</w:t>
            </w:r>
            <w:r w:rsidR="000822CF">
              <w:rPr>
                <w:rFonts w:ascii="Arial" w:hAnsi="Arial" w:cs="Arial"/>
                <w:sz w:val="20"/>
                <w:szCs w:val="20"/>
              </w:rPr>
              <w:t>vis</w:t>
            </w:r>
            <w:r w:rsidR="00C7032E">
              <w:rPr>
                <w:rFonts w:ascii="Arial" w:hAnsi="Arial" w:cs="Arial"/>
                <w:sz w:val="20"/>
                <w:szCs w:val="20"/>
              </w:rPr>
              <w:t>ions</w:t>
            </w:r>
            <w:r w:rsidR="001401DB">
              <w:rPr>
                <w:rFonts w:ascii="Arial" w:hAnsi="Arial" w:cs="Arial"/>
                <w:sz w:val="20"/>
                <w:szCs w:val="20"/>
              </w:rPr>
              <w:t xml:space="preserve"> </w:t>
            </w:r>
            <w:r w:rsidR="001401DB" w:rsidRPr="001401DB">
              <w:rPr>
                <w:rFonts w:ascii="Arial" w:hAnsi="Arial" w:cs="Arial"/>
                <w:sz w:val="20"/>
                <w:szCs w:val="20"/>
              </w:rPr>
              <w:t>into domestic law</w:t>
            </w:r>
            <w:r w:rsidR="00C632D1">
              <w:rPr>
                <w:rFonts w:ascii="Arial" w:hAnsi="Arial" w:cs="Arial"/>
                <w:sz w:val="20"/>
                <w:szCs w:val="20"/>
              </w:rPr>
              <w:t>s</w:t>
            </w:r>
            <w:r w:rsidR="001401DB" w:rsidRPr="001401DB">
              <w:rPr>
                <w:rFonts w:ascii="Arial" w:hAnsi="Arial" w:cs="Arial"/>
                <w:sz w:val="20"/>
                <w:szCs w:val="20"/>
              </w:rPr>
              <w:t>, which hamper enforcement efforts and inter-agency coordination in addressing transnational crime</w:t>
            </w:r>
            <w:r w:rsidR="00D91384">
              <w:rPr>
                <w:rFonts w:ascii="Arial" w:hAnsi="Arial" w:cs="Arial"/>
                <w:sz w:val="20"/>
                <w:szCs w:val="20"/>
              </w:rPr>
              <w:t>.</w:t>
            </w:r>
            <w:r w:rsidRPr="00DE38A1">
              <w:rPr>
                <w:rStyle w:val="FootnoteReference"/>
                <w:rFonts w:ascii="Arial" w:hAnsi="Arial" w:cs="Arial"/>
                <w:sz w:val="20"/>
                <w:szCs w:val="20"/>
              </w:rPr>
              <w:footnoteReference w:id="4"/>
            </w:r>
            <w:r w:rsidRPr="00DE38A1">
              <w:rPr>
                <w:rFonts w:ascii="Arial" w:hAnsi="Arial" w:cs="Arial"/>
                <w:sz w:val="20"/>
                <w:szCs w:val="20"/>
              </w:rPr>
              <w:t xml:space="preserve"> </w:t>
            </w:r>
            <w:r w:rsidR="007531DB" w:rsidRPr="007531DB">
              <w:rPr>
                <w:rFonts w:ascii="Arial" w:hAnsi="Arial" w:cs="Arial"/>
                <w:sz w:val="20"/>
                <w:szCs w:val="20"/>
              </w:rPr>
              <w:t>In response, Document No. 7580/VPCP-N</w:t>
            </w:r>
            <w:r w:rsidR="007531DB" w:rsidRPr="00DE38A1">
              <w:rPr>
                <w:rFonts w:ascii="Arial" w:hAnsi="Arial" w:cs="Arial"/>
                <w:sz w:val="20"/>
                <w:szCs w:val="20"/>
              </w:rPr>
              <w:t>C</w:t>
            </w:r>
            <w:r w:rsidR="00462C50">
              <w:rPr>
                <w:rFonts w:ascii="Arial" w:hAnsi="Arial" w:cs="Arial"/>
                <w:sz w:val="20"/>
                <w:szCs w:val="20"/>
              </w:rPr>
              <w:t xml:space="preserve"> of the Office of the Government,</w:t>
            </w:r>
            <w:r w:rsidR="007531DB" w:rsidRPr="00DE38A1">
              <w:rPr>
                <w:rStyle w:val="FootnoteReference"/>
                <w:rFonts w:ascii="Arial" w:hAnsi="Arial" w:cs="Arial"/>
                <w:sz w:val="20"/>
                <w:szCs w:val="20"/>
              </w:rPr>
              <w:footnoteReference w:id="5"/>
            </w:r>
            <w:r w:rsidR="007531DB" w:rsidRPr="007531DB">
              <w:rPr>
                <w:rFonts w:ascii="Arial" w:hAnsi="Arial" w:cs="Arial"/>
                <w:sz w:val="20"/>
                <w:szCs w:val="20"/>
              </w:rPr>
              <w:t xml:space="preserve"> issued in October 2024, instructed ministries, ministerial-level agencies, and provincial authorities to intensify the implementation of </w:t>
            </w:r>
            <w:r w:rsidR="00B74884">
              <w:rPr>
                <w:rFonts w:ascii="Arial" w:hAnsi="Arial" w:cs="Arial"/>
                <w:sz w:val="20"/>
                <w:szCs w:val="20"/>
              </w:rPr>
              <w:t>D</w:t>
            </w:r>
            <w:r w:rsidR="007426CD">
              <w:rPr>
                <w:rFonts w:ascii="Arial" w:hAnsi="Arial" w:cs="Arial"/>
                <w:sz w:val="20"/>
                <w:szCs w:val="20"/>
              </w:rPr>
              <w:t>eci</w:t>
            </w:r>
            <w:r w:rsidR="00777A0D">
              <w:rPr>
                <w:rFonts w:ascii="Arial" w:hAnsi="Arial" w:cs="Arial"/>
                <w:sz w:val="20"/>
                <w:szCs w:val="20"/>
              </w:rPr>
              <w:t xml:space="preserve">sion </w:t>
            </w:r>
            <w:r w:rsidR="000A3C33" w:rsidRPr="00DE38A1">
              <w:rPr>
                <w:rFonts w:ascii="Arial" w:hAnsi="Arial" w:cs="Arial"/>
                <w:sz w:val="20"/>
                <w:szCs w:val="20"/>
              </w:rPr>
              <w:t>605/QĐ-TTg</w:t>
            </w:r>
            <w:r w:rsidR="00ED418A">
              <w:rPr>
                <w:rFonts w:ascii="Arial" w:hAnsi="Arial" w:cs="Arial"/>
                <w:sz w:val="20"/>
                <w:szCs w:val="20"/>
              </w:rPr>
              <w:t xml:space="preserve"> dated April 18,</w:t>
            </w:r>
            <w:r w:rsidR="00D2441D">
              <w:rPr>
                <w:rFonts w:ascii="Arial" w:hAnsi="Arial" w:cs="Arial"/>
                <w:sz w:val="20"/>
                <w:szCs w:val="20"/>
              </w:rPr>
              <w:t xml:space="preserve"> </w:t>
            </w:r>
            <w:r w:rsidR="00ED418A">
              <w:rPr>
                <w:rFonts w:ascii="Arial" w:hAnsi="Arial" w:cs="Arial"/>
                <w:sz w:val="20"/>
                <w:szCs w:val="20"/>
              </w:rPr>
              <w:t>2013</w:t>
            </w:r>
            <w:r w:rsidR="00164E3D">
              <w:rPr>
                <w:rFonts w:ascii="Arial" w:hAnsi="Arial" w:cs="Arial"/>
                <w:sz w:val="20"/>
                <w:szCs w:val="20"/>
              </w:rPr>
              <w:t>,</w:t>
            </w:r>
            <w:r w:rsidR="007531DB" w:rsidRPr="007531DB">
              <w:rPr>
                <w:rFonts w:ascii="Arial" w:hAnsi="Arial" w:cs="Arial"/>
                <w:sz w:val="20"/>
                <w:szCs w:val="20"/>
              </w:rPr>
              <w:t xml:space="preserve"> including the task of reviewing and finalizing regulations to ensure alignment with UNTOC</w:t>
            </w:r>
            <w:r w:rsidR="007047D3">
              <w:rPr>
                <w:rFonts w:ascii="Arial" w:hAnsi="Arial" w:cs="Arial"/>
                <w:sz w:val="20"/>
                <w:szCs w:val="20"/>
              </w:rPr>
              <w:t>.</w:t>
            </w:r>
            <w:r w:rsidR="00F22031" w:rsidRPr="00DE38A1">
              <w:rPr>
                <w:rStyle w:val="FootnoteReference"/>
                <w:rFonts w:ascii="Arial" w:hAnsi="Arial" w:cs="Arial"/>
                <w:sz w:val="20"/>
                <w:szCs w:val="20"/>
              </w:rPr>
              <w:footnoteReference w:id="6"/>
            </w:r>
          </w:p>
          <w:p w14:paraId="2E00C4FF" w14:textId="42333340" w:rsidR="00DB514B" w:rsidRPr="00DE38A1" w:rsidRDefault="00735457" w:rsidP="00D25056">
            <w:pPr>
              <w:spacing w:before="120" w:after="0" w:line="240" w:lineRule="auto"/>
              <w:ind w:hanging="2"/>
              <w:jc w:val="both"/>
              <w:rPr>
                <w:rFonts w:ascii="Arial" w:hAnsi="Arial" w:cs="Arial"/>
                <w:sz w:val="20"/>
                <w:szCs w:val="20"/>
              </w:rPr>
            </w:pPr>
            <w:r w:rsidRPr="00735457">
              <w:rPr>
                <w:rFonts w:ascii="Arial" w:hAnsi="Arial" w:cs="Arial"/>
                <w:sz w:val="20"/>
                <w:szCs w:val="20"/>
              </w:rPr>
              <w:t>In parallel, Viet Nam is also a State Party to the United Nations Convention against Corruption (UNCAC), having ratified it in 2009. In 2019, UNCAC Resolution 8/12 called on countries to enhance anti-corruption measures related to environmental crimes. Viet Nam completed its 2016–2021 cycle UNCAC review in 2023.</w:t>
            </w:r>
            <w:r w:rsidR="00DB514B" w:rsidRPr="00DE38A1">
              <w:rPr>
                <w:rFonts w:ascii="Arial" w:hAnsi="Arial" w:cs="Arial"/>
                <w:sz w:val="20"/>
                <w:szCs w:val="20"/>
              </w:rPr>
              <w:t xml:space="preserve"> The review report revealed shortcomings in the legal framework</w:t>
            </w:r>
            <w:r>
              <w:rPr>
                <w:rFonts w:ascii="Arial" w:hAnsi="Arial" w:cs="Arial"/>
                <w:sz w:val="20"/>
                <w:szCs w:val="20"/>
              </w:rPr>
              <w:t xml:space="preserve"> </w:t>
            </w:r>
            <w:r w:rsidR="002824B9">
              <w:rPr>
                <w:rFonts w:ascii="Arial" w:hAnsi="Arial" w:cs="Arial"/>
                <w:sz w:val="20"/>
                <w:szCs w:val="20"/>
              </w:rPr>
              <w:t>for</w:t>
            </w:r>
            <w:r>
              <w:rPr>
                <w:rFonts w:ascii="Arial" w:hAnsi="Arial" w:cs="Arial"/>
                <w:sz w:val="20"/>
                <w:szCs w:val="20"/>
              </w:rPr>
              <w:t xml:space="preserve"> managing </w:t>
            </w:r>
            <w:r w:rsidR="00DB514B" w:rsidRPr="00DE38A1">
              <w:rPr>
                <w:rFonts w:ascii="Arial" w:hAnsi="Arial" w:cs="Arial"/>
                <w:sz w:val="20"/>
                <w:szCs w:val="20"/>
              </w:rPr>
              <w:t xml:space="preserve">criminal proceeds and </w:t>
            </w:r>
            <w:r w:rsidR="00A35EF6" w:rsidRPr="00A35EF6">
              <w:rPr>
                <w:rFonts w:ascii="Arial" w:hAnsi="Arial" w:cs="Arial"/>
                <w:sz w:val="20"/>
                <w:szCs w:val="20"/>
              </w:rPr>
              <w:t>recommended revisions to ensure full compliance</w:t>
            </w:r>
            <w:r w:rsidR="00D91384">
              <w:rPr>
                <w:rFonts w:ascii="Arial" w:hAnsi="Arial" w:cs="Arial"/>
                <w:sz w:val="20"/>
                <w:szCs w:val="20"/>
              </w:rPr>
              <w:t>.</w:t>
            </w:r>
            <w:r w:rsidR="00DB514B" w:rsidRPr="00DE38A1">
              <w:rPr>
                <w:rStyle w:val="FootnoteReference"/>
                <w:rFonts w:ascii="Arial" w:hAnsi="Arial" w:cs="Arial"/>
                <w:sz w:val="20"/>
                <w:szCs w:val="20"/>
              </w:rPr>
              <w:footnoteReference w:id="7"/>
            </w:r>
            <w:r w:rsidR="00DB514B" w:rsidRPr="00DE38A1">
              <w:rPr>
                <w:rFonts w:ascii="Arial" w:hAnsi="Arial" w:cs="Arial"/>
                <w:sz w:val="20"/>
                <w:szCs w:val="20"/>
              </w:rPr>
              <w:t xml:space="preserve"> </w:t>
            </w:r>
            <w:r w:rsidR="00D91384" w:rsidRPr="00D91384">
              <w:rPr>
                <w:rFonts w:ascii="Arial" w:hAnsi="Arial" w:cs="Arial"/>
                <w:sz w:val="20"/>
                <w:szCs w:val="20"/>
              </w:rPr>
              <w:t xml:space="preserve"> Following this, the Government of Viet Nam adopted Resolution No. 167/NQ-CP in 2023, which outlines a national anti-corruption strategy </w:t>
            </w:r>
            <w:r w:rsidR="002824B9">
              <w:rPr>
                <w:rFonts w:ascii="Arial" w:hAnsi="Arial" w:cs="Arial"/>
                <w:sz w:val="20"/>
                <w:szCs w:val="20"/>
              </w:rPr>
              <w:t>for</w:t>
            </w:r>
            <w:r w:rsidR="00D91384" w:rsidRPr="00D91384">
              <w:rPr>
                <w:rFonts w:ascii="Arial" w:hAnsi="Arial" w:cs="Arial"/>
                <w:sz w:val="20"/>
                <w:szCs w:val="20"/>
              </w:rPr>
              <w:t xml:space="preserve"> 2030. This includes reviewing and amending mechanisms related to the management of assets tied to crime, corruption, money laundering, and terrorism financing</w:t>
            </w:r>
            <w:r w:rsidR="00DB514B" w:rsidRPr="00DE38A1">
              <w:rPr>
                <w:rFonts w:ascii="Arial" w:hAnsi="Arial" w:cs="Arial"/>
                <w:sz w:val="20"/>
                <w:szCs w:val="20"/>
              </w:rPr>
              <w:t>.</w:t>
            </w:r>
            <w:r w:rsidR="00DB514B" w:rsidRPr="00DE38A1">
              <w:rPr>
                <w:rStyle w:val="FootnoteReference"/>
                <w:rFonts w:ascii="Arial" w:hAnsi="Arial" w:cs="Arial"/>
                <w:i/>
                <w:iCs/>
                <w:sz w:val="20"/>
                <w:szCs w:val="20"/>
              </w:rPr>
              <w:footnoteReference w:id="8"/>
            </w:r>
            <w:r w:rsidR="00DB514B" w:rsidRPr="00DE38A1">
              <w:rPr>
                <w:rFonts w:ascii="Arial" w:hAnsi="Arial" w:cs="Arial"/>
                <w:i/>
                <w:iCs/>
                <w:sz w:val="20"/>
                <w:szCs w:val="20"/>
              </w:rPr>
              <w:t xml:space="preserve"> </w:t>
            </w:r>
          </w:p>
          <w:p w14:paraId="6E924346" w14:textId="5CB30077" w:rsidR="00DB514B" w:rsidRPr="00DE38A1" w:rsidRDefault="0084792B" w:rsidP="00D25056">
            <w:pPr>
              <w:spacing w:before="120" w:after="0" w:line="240" w:lineRule="auto"/>
              <w:ind w:hanging="2"/>
              <w:jc w:val="both"/>
              <w:rPr>
                <w:rFonts w:ascii="Arial" w:hAnsi="Arial" w:cs="Arial"/>
                <w:sz w:val="20"/>
                <w:szCs w:val="20"/>
              </w:rPr>
            </w:pPr>
            <w:r w:rsidRPr="0084792B">
              <w:rPr>
                <w:rFonts w:ascii="Arial" w:hAnsi="Arial" w:cs="Arial"/>
                <w:sz w:val="20"/>
                <w:szCs w:val="20"/>
              </w:rPr>
              <w:t>Viet Nam has been included on the Financial Action Task Force (FATF)</w:t>
            </w:r>
            <w:r w:rsidR="00D2112D">
              <w:rPr>
                <w:rFonts w:ascii="Arial" w:hAnsi="Arial" w:cs="Arial"/>
                <w:sz w:val="20"/>
                <w:szCs w:val="20"/>
              </w:rPr>
              <w:t>’s</w:t>
            </w:r>
            <w:r w:rsidRPr="0084792B">
              <w:rPr>
                <w:rFonts w:ascii="Arial" w:hAnsi="Arial" w:cs="Arial"/>
                <w:sz w:val="20"/>
                <w:szCs w:val="20"/>
              </w:rPr>
              <w:t xml:space="preserve"> grey list</w:t>
            </w:r>
            <w:r w:rsidR="00D2112D">
              <w:rPr>
                <w:rFonts w:ascii="Arial" w:hAnsi="Arial" w:cs="Arial"/>
                <w:sz w:val="20"/>
                <w:szCs w:val="20"/>
              </w:rPr>
              <w:t xml:space="preserve"> s</w:t>
            </w:r>
            <w:r w:rsidR="00D2112D" w:rsidRPr="0084792B">
              <w:rPr>
                <w:rFonts w:ascii="Arial" w:hAnsi="Arial" w:cs="Arial"/>
                <w:sz w:val="20"/>
                <w:szCs w:val="20"/>
              </w:rPr>
              <w:t>ince June 2023</w:t>
            </w:r>
            <w:r w:rsidRPr="0084792B">
              <w:rPr>
                <w:rFonts w:ascii="Arial" w:hAnsi="Arial" w:cs="Arial"/>
                <w:sz w:val="20"/>
                <w:szCs w:val="20"/>
              </w:rPr>
              <w:t>. In response, the Government</w:t>
            </w:r>
            <w:r w:rsidR="00477C1D">
              <w:rPr>
                <w:rFonts w:ascii="Arial" w:hAnsi="Arial" w:cs="Arial"/>
                <w:sz w:val="20"/>
                <w:szCs w:val="20"/>
              </w:rPr>
              <w:t xml:space="preserve"> of Viet Nam</w:t>
            </w:r>
            <w:r w:rsidRPr="0084792B">
              <w:rPr>
                <w:rFonts w:ascii="Arial" w:hAnsi="Arial" w:cs="Arial"/>
                <w:sz w:val="20"/>
                <w:szCs w:val="20"/>
              </w:rPr>
              <w:t xml:space="preserve"> committed to implementing 17 priority actions </w:t>
            </w:r>
            <w:r w:rsidR="00477C1D">
              <w:rPr>
                <w:rFonts w:ascii="Arial" w:hAnsi="Arial" w:cs="Arial"/>
                <w:sz w:val="20"/>
                <w:szCs w:val="20"/>
              </w:rPr>
              <w:t xml:space="preserve">listed in </w:t>
            </w:r>
            <w:r w:rsidRPr="0084792B">
              <w:rPr>
                <w:rFonts w:ascii="Arial" w:hAnsi="Arial" w:cs="Arial"/>
                <w:sz w:val="20"/>
                <w:szCs w:val="20"/>
              </w:rPr>
              <w:t>Decision No. 194/QĐ-TTg</w:t>
            </w:r>
            <w:r w:rsidR="00FC0703">
              <w:rPr>
                <w:rFonts w:ascii="Arial" w:hAnsi="Arial" w:cs="Arial"/>
                <w:sz w:val="20"/>
                <w:szCs w:val="20"/>
              </w:rPr>
              <w:t xml:space="preserve"> dated February 23, 2024</w:t>
            </w:r>
            <w:r w:rsidR="002824B9">
              <w:rPr>
                <w:rFonts w:ascii="Arial" w:hAnsi="Arial" w:cs="Arial"/>
                <w:sz w:val="20"/>
                <w:szCs w:val="20"/>
              </w:rPr>
              <w:t>,</w:t>
            </w:r>
            <w:r>
              <w:rPr>
                <w:rFonts w:ascii="Arial" w:hAnsi="Arial" w:cs="Arial"/>
                <w:sz w:val="20"/>
                <w:szCs w:val="20"/>
              </w:rPr>
              <w:t xml:space="preserve"> </w:t>
            </w:r>
            <w:r w:rsidR="00DB514B" w:rsidRPr="00DE38A1">
              <w:rPr>
                <w:rFonts w:ascii="Arial" w:hAnsi="Arial" w:cs="Arial"/>
                <w:sz w:val="20"/>
                <w:szCs w:val="20"/>
              </w:rPr>
              <w:t xml:space="preserve">on </w:t>
            </w:r>
            <w:r w:rsidR="00FC0703">
              <w:rPr>
                <w:rFonts w:ascii="Arial" w:hAnsi="Arial" w:cs="Arial"/>
                <w:sz w:val="20"/>
                <w:szCs w:val="20"/>
              </w:rPr>
              <w:t xml:space="preserve">the </w:t>
            </w:r>
            <w:r w:rsidR="00DB514B" w:rsidRPr="00DE38A1">
              <w:rPr>
                <w:rFonts w:ascii="Arial" w:hAnsi="Arial" w:cs="Arial"/>
                <w:sz w:val="20"/>
                <w:szCs w:val="20"/>
              </w:rPr>
              <w:t xml:space="preserve">national action plan </w:t>
            </w:r>
            <w:r w:rsidR="00847932">
              <w:rPr>
                <w:rFonts w:ascii="Arial" w:hAnsi="Arial" w:cs="Arial"/>
                <w:sz w:val="20"/>
                <w:szCs w:val="20"/>
              </w:rPr>
              <w:t>i</w:t>
            </w:r>
            <w:r w:rsidR="00DB514B" w:rsidRPr="00DE38A1">
              <w:rPr>
                <w:rFonts w:ascii="Arial" w:hAnsi="Arial" w:cs="Arial"/>
                <w:sz w:val="20"/>
                <w:szCs w:val="20"/>
              </w:rPr>
              <w:t>n</w:t>
            </w:r>
            <w:r w:rsidR="00847932">
              <w:rPr>
                <w:rFonts w:ascii="Arial" w:hAnsi="Arial" w:cs="Arial"/>
                <w:sz w:val="20"/>
                <w:szCs w:val="20"/>
              </w:rPr>
              <w:t xml:space="preserve"> combating </w:t>
            </w:r>
            <w:r w:rsidR="00DB514B" w:rsidRPr="00DE38A1">
              <w:rPr>
                <w:rFonts w:ascii="Arial" w:hAnsi="Arial" w:cs="Arial"/>
                <w:sz w:val="20"/>
                <w:szCs w:val="20"/>
              </w:rPr>
              <w:t>money laundering and counter</w:t>
            </w:r>
            <w:r w:rsidR="005D4526">
              <w:rPr>
                <w:rFonts w:ascii="Arial" w:hAnsi="Arial" w:cs="Arial"/>
                <w:sz w:val="20"/>
                <w:szCs w:val="20"/>
              </w:rPr>
              <w:t>ing</w:t>
            </w:r>
            <w:r w:rsidR="00DB514B" w:rsidRPr="00DE38A1">
              <w:rPr>
                <w:rFonts w:ascii="Arial" w:hAnsi="Arial" w:cs="Arial"/>
                <w:sz w:val="20"/>
                <w:szCs w:val="20"/>
              </w:rPr>
              <w:t xml:space="preserve"> terrorist financing</w:t>
            </w:r>
            <w:r w:rsidR="00780976">
              <w:rPr>
                <w:rFonts w:ascii="Arial" w:hAnsi="Arial" w:cs="Arial"/>
                <w:sz w:val="20"/>
                <w:szCs w:val="20"/>
              </w:rPr>
              <w:t>.</w:t>
            </w:r>
            <w:r w:rsidR="00DB514B" w:rsidRPr="00DE38A1">
              <w:rPr>
                <w:rFonts w:ascii="Arial" w:hAnsi="Arial" w:cs="Arial"/>
                <w:sz w:val="20"/>
                <w:szCs w:val="20"/>
              </w:rPr>
              <w:t xml:space="preserve"> </w:t>
            </w:r>
            <w:r w:rsidR="00A51C4D">
              <w:rPr>
                <w:rFonts w:ascii="Arial" w:hAnsi="Arial" w:cs="Arial"/>
                <w:sz w:val="20"/>
                <w:szCs w:val="20"/>
              </w:rPr>
              <w:t>However, b</w:t>
            </w:r>
            <w:r w:rsidR="00DB514B" w:rsidRPr="00DE38A1">
              <w:rPr>
                <w:rFonts w:ascii="Arial" w:hAnsi="Arial" w:cs="Arial"/>
                <w:sz w:val="20"/>
                <w:szCs w:val="20"/>
              </w:rPr>
              <w:t xml:space="preserve">y September 2024, 16/17 actions remained unfulfilled, mostly related </w:t>
            </w:r>
            <w:r w:rsidR="00F40E10">
              <w:rPr>
                <w:rFonts w:ascii="Arial" w:hAnsi="Arial" w:cs="Arial"/>
                <w:sz w:val="20"/>
                <w:szCs w:val="20"/>
              </w:rPr>
              <w:t xml:space="preserve">to </w:t>
            </w:r>
            <w:r w:rsidR="00DB514B" w:rsidRPr="00DE38A1">
              <w:rPr>
                <w:rFonts w:ascii="Arial" w:hAnsi="Arial" w:cs="Arial"/>
                <w:sz w:val="20"/>
                <w:szCs w:val="20"/>
              </w:rPr>
              <w:t xml:space="preserve">legal framework reform and </w:t>
            </w:r>
            <w:r w:rsidR="00DB514B" w:rsidRPr="00DE38A1">
              <w:rPr>
                <w:rFonts w:ascii="Arial" w:hAnsi="Arial" w:cs="Arial"/>
                <w:sz w:val="20"/>
                <w:szCs w:val="20"/>
              </w:rPr>
              <w:lastRenderedPageBreak/>
              <w:t>international cooperation.</w:t>
            </w:r>
            <w:r w:rsidR="00DB514B" w:rsidRPr="00DE38A1">
              <w:rPr>
                <w:rStyle w:val="FootnoteReference"/>
                <w:rFonts w:ascii="Arial" w:hAnsi="Arial" w:cs="Arial"/>
                <w:sz w:val="20"/>
                <w:szCs w:val="20"/>
              </w:rPr>
              <w:footnoteReference w:id="9"/>
            </w:r>
            <w:r w:rsidR="004E2C37">
              <w:rPr>
                <w:rFonts w:ascii="Arial" w:hAnsi="Arial" w:cs="Arial"/>
                <w:sz w:val="20"/>
                <w:szCs w:val="20"/>
              </w:rPr>
              <w:t xml:space="preserve"> </w:t>
            </w:r>
            <w:r w:rsidR="00127DB0" w:rsidRPr="00127DB0">
              <w:rPr>
                <w:rFonts w:ascii="Arial" w:hAnsi="Arial" w:cs="Arial"/>
                <w:sz w:val="20"/>
                <w:szCs w:val="20"/>
              </w:rPr>
              <w:t>The Asia/Pacific Group on Money Laundering (APG) has further noted that penalties for money laundering under the 2015 Penal Code</w:t>
            </w:r>
            <w:r w:rsidR="007B54DF">
              <w:rPr>
                <w:rFonts w:ascii="Arial" w:hAnsi="Arial" w:cs="Arial"/>
                <w:sz w:val="20"/>
                <w:szCs w:val="20"/>
              </w:rPr>
              <w:t xml:space="preserve"> (revised </w:t>
            </w:r>
            <w:r w:rsidR="006C2977">
              <w:rPr>
                <w:rFonts w:ascii="Arial" w:hAnsi="Arial" w:cs="Arial"/>
                <w:sz w:val="20"/>
                <w:szCs w:val="20"/>
              </w:rPr>
              <w:t xml:space="preserve">in </w:t>
            </w:r>
            <w:r w:rsidR="007B54DF">
              <w:rPr>
                <w:rFonts w:ascii="Arial" w:hAnsi="Arial" w:cs="Arial"/>
                <w:sz w:val="20"/>
                <w:szCs w:val="20"/>
              </w:rPr>
              <w:t>2017)</w:t>
            </w:r>
            <w:r w:rsidR="00127DB0" w:rsidRPr="00127DB0">
              <w:rPr>
                <w:rFonts w:ascii="Arial" w:hAnsi="Arial" w:cs="Arial"/>
                <w:sz w:val="20"/>
                <w:szCs w:val="20"/>
              </w:rPr>
              <w:t xml:space="preserve"> are not proportionate or dissuasive</w:t>
            </w:r>
            <w:r w:rsidR="00DB514B" w:rsidRPr="00DE38A1">
              <w:rPr>
                <w:rFonts w:ascii="Arial" w:hAnsi="Arial" w:cs="Arial"/>
                <w:sz w:val="20"/>
                <w:szCs w:val="20"/>
              </w:rPr>
              <w:t>.</w:t>
            </w:r>
            <w:r w:rsidR="00DB514B" w:rsidRPr="00DE38A1">
              <w:rPr>
                <w:rStyle w:val="FootnoteReference"/>
                <w:rFonts w:ascii="Arial" w:hAnsi="Arial" w:cs="Arial"/>
                <w:sz w:val="20"/>
                <w:szCs w:val="20"/>
              </w:rPr>
              <w:footnoteReference w:id="10"/>
            </w:r>
            <w:r w:rsidR="00DB514B" w:rsidRPr="00DE38A1">
              <w:rPr>
                <w:rFonts w:ascii="Arial" w:hAnsi="Arial" w:cs="Arial"/>
                <w:sz w:val="20"/>
                <w:szCs w:val="20"/>
              </w:rPr>
              <w:t xml:space="preserve"> </w:t>
            </w:r>
            <w:r w:rsidR="00127DB0" w:rsidRPr="00127DB0">
              <w:rPr>
                <w:rFonts w:ascii="Arial" w:hAnsi="Arial" w:cs="Arial"/>
                <w:sz w:val="20"/>
                <w:szCs w:val="20"/>
              </w:rPr>
              <w:t>These weaknesses contribute to Viet Nam’s continued grey-listing and undermine efforts to address wildlife-related financial crimes</w:t>
            </w:r>
            <w:r w:rsidR="00DB514B" w:rsidRPr="00DE38A1">
              <w:rPr>
                <w:rFonts w:ascii="Arial" w:hAnsi="Arial" w:cs="Arial"/>
                <w:sz w:val="20"/>
                <w:szCs w:val="20"/>
              </w:rPr>
              <w:t>.</w:t>
            </w:r>
          </w:p>
          <w:p w14:paraId="3EA5AF54" w14:textId="6C9325D7" w:rsidR="003264B2" w:rsidRDefault="0035693A" w:rsidP="00DD06DB">
            <w:pPr>
              <w:tabs>
                <w:tab w:val="left" w:pos="242"/>
                <w:tab w:val="left" w:pos="357"/>
                <w:tab w:val="left" w:pos="472"/>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In this context</w:t>
            </w:r>
            <w:r w:rsidR="00594AAE" w:rsidRPr="00594AAE">
              <w:rPr>
                <w:rFonts w:ascii="Arial" w:hAnsi="Arial" w:cs="Arial"/>
                <w:sz w:val="20"/>
                <w:szCs w:val="20"/>
              </w:rPr>
              <w:t xml:space="preserve">, WCS Viet Nam is looking </w:t>
            </w:r>
            <w:r w:rsidR="003137D4">
              <w:rPr>
                <w:rFonts w:ascii="Arial" w:hAnsi="Arial" w:cs="Arial"/>
                <w:sz w:val="20"/>
                <w:szCs w:val="20"/>
              </w:rPr>
              <w:t xml:space="preserve">for </w:t>
            </w:r>
            <w:r w:rsidR="00594AAE" w:rsidRPr="00594AAE">
              <w:rPr>
                <w:rFonts w:ascii="Arial" w:hAnsi="Arial" w:cs="Arial"/>
                <w:sz w:val="20"/>
                <w:szCs w:val="20"/>
              </w:rPr>
              <w:t xml:space="preserve">a consultant group to </w:t>
            </w:r>
            <w:r w:rsidR="00BA3767">
              <w:rPr>
                <w:rFonts w:ascii="Arial" w:hAnsi="Arial" w:cs="Arial"/>
                <w:sz w:val="20"/>
                <w:szCs w:val="20"/>
              </w:rPr>
              <w:t>d</w:t>
            </w:r>
            <w:r w:rsidR="00BA3767">
              <w:rPr>
                <w:rFonts w:ascii="Arial" w:hAnsi="Arial" w:cs="Arial"/>
                <w:bCs/>
                <w:color w:val="000000"/>
                <w:sz w:val="20"/>
                <w:szCs w:val="20"/>
              </w:rPr>
              <w:t xml:space="preserve">evelop an </w:t>
            </w:r>
            <w:r w:rsidR="00BA3767" w:rsidRPr="00A3356B">
              <w:rPr>
                <w:rFonts w:ascii="Arial" w:hAnsi="Arial" w:cs="Arial"/>
                <w:bCs/>
                <w:color w:val="000000"/>
                <w:sz w:val="20"/>
                <w:szCs w:val="20"/>
              </w:rPr>
              <w:t>assess</w:t>
            </w:r>
            <w:r w:rsidR="00BA3767">
              <w:rPr>
                <w:rFonts w:ascii="Arial" w:hAnsi="Arial" w:cs="Arial"/>
                <w:bCs/>
                <w:color w:val="000000"/>
                <w:sz w:val="20"/>
                <w:szCs w:val="20"/>
              </w:rPr>
              <w:t>ment report on the</w:t>
            </w:r>
            <w:r w:rsidR="00BA3767" w:rsidRPr="00A3356B">
              <w:rPr>
                <w:rFonts w:ascii="Arial" w:hAnsi="Arial" w:cs="Arial"/>
                <w:bCs/>
                <w:color w:val="000000"/>
                <w:sz w:val="20"/>
                <w:szCs w:val="20"/>
              </w:rPr>
              <w:t xml:space="preserve"> compliance of</w:t>
            </w:r>
            <w:r w:rsidR="00BA3767">
              <w:rPr>
                <w:rFonts w:ascii="Arial" w:hAnsi="Arial" w:cs="Arial"/>
                <w:bCs/>
                <w:color w:val="000000"/>
                <w:sz w:val="20"/>
                <w:szCs w:val="20"/>
              </w:rPr>
              <w:t xml:space="preserve"> Viet Nam’s legal framework with relevant </w:t>
            </w:r>
            <w:r w:rsidR="00BA3767" w:rsidRPr="00A3356B">
              <w:rPr>
                <w:rFonts w:ascii="Arial" w:hAnsi="Arial" w:cs="Arial"/>
                <w:bCs/>
                <w:color w:val="000000"/>
                <w:sz w:val="20"/>
                <w:szCs w:val="20"/>
              </w:rPr>
              <w:t xml:space="preserve">multilateral environmental and crime-related </w:t>
            </w:r>
            <w:r w:rsidR="00BA3767">
              <w:rPr>
                <w:rFonts w:ascii="Arial" w:hAnsi="Arial" w:cs="Arial"/>
                <w:bCs/>
                <w:color w:val="000000"/>
                <w:sz w:val="20"/>
                <w:szCs w:val="20"/>
              </w:rPr>
              <w:t xml:space="preserve">agreements and </w:t>
            </w:r>
            <w:r w:rsidR="00BA3767" w:rsidRPr="00A3356B">
              <w:rPr>
                <w:rFonts w:ascii="Arial" w:hAnsi="Arial" w:cs="Arial"/>
                <w:bCs/>
                <w:color w:val="000000"/>
                <w:sz w:val="20"/>
                <w:szCs w:val="20"/>
              </w:rPr>
              <w:t xml:space="preserve">treaties </w:t>
            </w:r>
            <w:r w:rsidR="00BA3767">
              <w:rPr>
                <w:rFonts w:ascii="Arial" w:hAnsi="Arial" w:cs="Arial"/>
                <w:bCs/>
                <w:color w:val="000000"/>
                <w:sz w:val="20"/>
                <w:szCs w:val="20"/>
              </w:rPr>
              <w:t xml:space="preserve">to </w:t>
            </w:r>
            <w:r w:rsidR="00BA3767" w:rsidRPr="00A3356B">
              <w:rPr>
                <w:rFonts w:ascii="Arial" w:hAnsi="Arial" w:cs="Arial"/>
                <w:bCs/>
                <w:color w:val="000000"/>
                <w:sz w:val="20"/>
                <w:szCs w:val="20"/>
              </w:rPr>
              <w:t>address wildlife trafficking</w:t>
            </w:r>
            <w:r w:rsidR="00BA3767">
              <w:rPr>
                <w:rFonts w:ascii="Arial" w:hAnsi="Arial" w:cs="Arial"/>
                <w:bCs/>
                <w:color w:val="000000"/>
                <w:sz w:val="20"/>
                <w:szCs w:val="20"/>
              </w:rPr>
              <w:t xml:space="preserve"> from Africa to Viet Nam</w:t>
            </w:r>
            <w:r w:rsidR="00BA3767" w:rsidRPr="00A3356B">
              <w:rPr>
                <w:rFonts w:ascii="Arial" w:hAnsi="Arial" w:cs="Arial"/>
                <w:bCs/>
                <w:color w:val="000000"/>
                <w:sz w:val="20"/>
                <w:szCs w:val="20"/>
              </w:rPr>
              <w:t>.</w:t>
            </w:r>
          </w:p>
          <w:p w14:paraId="121C969F" w14:textId="6282B036" w:rsidR="003264B2" w:rsidRPr="00410792" w:rsidRDefault="003264B2" w:rsidP="00BA3767">
            <w:pPr>
              <w:spacing w:before="120" w:after="0" w:line="240" w:lineRule="auto"/>
              <w:jc w:val="both"/>
              <w:rPr>
                <w:rFonts w:ascii="Arial" w:hAnsi="Arial" w:cs="Arial"/>
                <w:sz w:val="20"/>
                <w:szCs w:val="20"/>
              </w:rPr>
            </w:pPr>
          </w:p>
        </w:tc>
        <w:tc>
          <w:tcPr>
            <w:tcW w:w="5149" w:type="dxa"/>
            <w:gridSpan w:val="2"/>
            <w:shd w:val="clear" w:color="auto" w:fill="auto"/>
          </w:tcPr>
          <w:p w14:paraId="766E7AF8" w14:textId="1C8608A6" w:rsidR="00C20294" w:rsidRPr="00A47AEA" w:rsidRDefault="00C20294" w:rsidP="00A47AEA">
            <w:pPr>
              <w:pStyle w:val="ListParagraph"/>
              <w:numPr>
                <w:ilvl w:val="0"/>
                <w:numId w:val="48"/>
              </w:numPr>
              <w:tabs>
                <w:tab w:val="left" w:pos="333"/>
                <w:tab w:val="left" w:pos="526"/>
              </w:tabs>
              <w:autoSpaceDE w:val="0"/>
              <w:autoSpaceDN w:val="0"/>
              <w:adjustRightInd w:val="0"/>
              <w:spacing w:before="120"/>
              <w:ind w:left="706"/>
              <w:jc w:val="both"/>
              <w:rPr>
                <w:rFonts w:ascii="Arial" w:hAnsi="Arial" w:cs="Arial"/>
                <w:b/>
                <w:bCs/>
                <w:sz w:val="20"/>
                <w:szCs w:val="20"/>
              </w:rPr>
            </w:pPr>
            <w:r w:rsidRPr="00A47AEA">
              <w:rPr>
                <w:rFonts w:ascii="Arial" w:hAnsi="Arial" w:cs="Arial"/>
                <w:b/>
                <w:bCs/>
                <w:sz w:val="20"/>
                <w:szCs w:val="20"/>
              </w:rPr>
              <w:lastRenderedPageBreak/>
              <w:t>Bối cảnh:</w:t>
            </w:r>
          </w:p>
          <w:p w14:paraId="728F270F" w14:textId="7EF1EA14" w:rsidR="00D54B7B" w:rsidRDefault="00A66EE6" w:rsidP="00A47AEA">
            <w:pPr>
              <w:tabs>
                <w:tab w:val="left" w:pos="333"/>
                <w:tab w:val="left" w:pos="526"/>
              </w:tabs>
              <w:autoSpaceDE w:val="0"/>
              <w:autoSpaceDN w:val="0"/>
              <w:adjustRightInd w:val="0"/>
              <w:spacing w:before="120" w:after="0" w:line="240" w:lineRule="auto"/>
              <w:jc w:val="both"/>
              <w:rPr>
                <w:rFonts w:ascii="Arial" w:hAnsi="Arial" w:cs="Arial"/>
                <w:sz w:val="20"/>
                <w:szCs w:val="20"/>
              </w:rPr>
            </w:pPr>
            <w:r w:rsidRPr="00A47AEA">
              <w:rPr>
                <w:rFonts w:ascii="Arial" w:hAnsi="Arial" w:cs="Arial"/>
                <w:sz w:val="20"/>
                <w:szCs w:val="20"/>
              </w:rPr>
              <w:t xml:space="preserve">Theo dữ liệu </w:t>
            </w:r>
            <w:r w:rsidR="00863327">
              <w:rPr>
                <w:rFonts w:ascii="Arial" w:hAnsi="Arial" w:cs="Arial"/>
                <w:sz w:val="20"/>
                <w:szCs w:val="20"/>
              </w:rPr>
              <w:t>của</w:t>
            </w:r>
            <w:r w:rsidR="00D05FF8">
              <w:rPr>
                <w:rFonts w:ascii="Arial" w:hAnsi="Arial" w:cs="Arial"/>
                <w:sz w:val="20"/>
                <w:szCs w:val="20"/>
              </w:rPr>
              <w:t xml:space="preserve"> tổ chức</w:t>
            </w:r>
            <w:r w:rsidRPr="00A47AEA">
              <w:rPr>
                <w:rFonts w:ascii="Arial" w:hAnsi="Arial" w:cs="Arial"/>
                <w:sz w:val="20"/>
                <w:szCs w:val="20"/>
              </w:rPr>
              <w:t xml:space="preserve"> WCS Việt Nam, từ tháng 1/2018 đến tháng 6/2025, ít nhất 173,9 tấn sản phẩm </w:t>
            </w:r>
            <w:r w:rsidR="003A65CE">
              <w:rPr>
                <w:rFonts w:ascii="Arial" w:hAnsi="Arial" w:cs="Arial"/>
                <w:sz w:val="20"/>
                <w:szCs w:val="20"/>
              </w:rPr>
              <w:t>động vật hoang dã (</w:t>
            </w:r>
            <w:r w:rsidRPr="00A47AEA">
              <w:rPr>
                <w:rFonts w:ascii="Arial" w:hAnsi="Arial" w:cs="Arial"/>
                <w:sz w:val="20"/>
                <w:szCs w:val="20"/>
              </w:rPr>
              <w:t>ĐVHD</w:t>
            </w:r>
            <w:r w:rsidR="003A65CE">
              <w:rPr>
                <w:rFonts w:ascii="Arial" w:hAnsi="Arial" w:cs="Arial"/>
                <w:sz w:val="20"/>
                <w:szCs w:val="20"/>
              </w:rPr>
              <w:t>)</w:t>
            </w:r>
            <w:r w:rsidR="00747230">
              <w:rPr>
                <w:rFonts w:ascii="Arial" w:hAnsi="Arial" w:cs="Arial"/>
                <w:sz w:val="20"/>
                <w:szCs w:val="20"/>
              </w:rPr>
              <w:t xml:space="preserve"> gồm </w:t>
            </w:r>
            <w:r w:rsidRPr="00A47AEA">
              <w:rPr>
                <w:rFonts w:ascii="Arial" w:hAnsi="Arial" w:cs="Arial"/>
                <w:sz w:val="20"/>
                <w:szCs w:val="20"/>
              </w:rPr>
              <w:t xml:space="preserve">vảy tê tê, ngà voi, sừng tê giác, </w:t>
            </w:r>
            <w:r w:rsidR="006E60D0" w:rsidRPr="006D288B">
              <w:rPr>
                <w:rFonts w:ascii="Arial" w:hAnsi="Arial" w:cs="Arial"/>
                <w:sz w:val="20"/>
                <w:szCs w:val="20"/>
              </w:rPr>
              <w:t xml:space="preserve">bộ phận của các loài </w:t>
            </w:r>
            <w:r w:rsidRPr="006D288B">
              <w:rPr>
                <w:rFonts w:ascii="Arial" w:hAnsi="Arial" w:cs="Arial"/>
                <w:sz w:val="20"/>
                <w:szCs w:val="20"/>
              </w:rPr>
              <w:t>mèo lớn...</w:t>
            </w:r>
            <w:r w:rsidR="00747230" w:rsidRPr="006D288B">
              <w:rPr>
                <w:rFonts w:ascii="Arial" w:hAnsi="Arial" w:cs="Arial"/>
                <w:sz w:val="20"/>
                <w:szCs w:val="20"/>
              </w:rPr>
              <w:t xml:space="preserve"> </w:t>
            </w:r>
            <w:r w:rsidRPr="006D288B">
              <w:rPr>
                <w:rFonts w:ascii="Arial" w:hAnsi="Arial" w:cs="Arial"/>
                <w:sz w:val="20"/>
                <w:szCs w:val="20"/>
              </w:rPr>
              <w:t xml:space="preserve">đã bị tịch thu </w:t>
            </w:r>
            <w:r w:rsidR="006E60D0" w:rsidRPr="006D288B">
              <w:rPr>
                <w:rFonts w:ascii="Arial" w:hAnsi="Arial" w:cs="Arial"/>
                <w:sz w:val="20"/>
                <w:szCs w:val="20"/>
              </w:rPr>
              <w:t xml:space="preserve">trong </w:t>
            </w:r>
            <w:r w:rsidR="006D288B" w:rsidRPr="006D288B">
              <w:rPr>
                <w:rFonts w:ascii="Arial" w:hAnsi="Arial" w:cs="Arial"/>
                <w:sz w:val="20"/>
                <w:szCs w:val="20"/>
              </w:rPr>
              <w:t>124 vụ</w:t>
            </w:r>
            <w:r w:rsidR="006E60D0" w:rsidRPr="006D288B">
              <w:rPr>
                <w:rFonts w:ascii="Arial" w:hAnsi="Arial" w:cs="Arial"/>
                <w:sz w:val="20"/>
                <w:szCs w:val="20"/>
              </w:rPr>
              <w:t xml:space="preserve"> bắt giữ </w:t>
            </w:r>
            <w:r w:rsidRPr="006D288B">
              <w:rPr>
                <w:rFonts w:ascii="Arial" w:hAnsi="Arial" w:cs="Arial"/>
                <w:sz w:val="20"/>
                <w:szCs w:val="20"/>
              </w:rPr>
              <w:t>tại</w:t>
            </w:r>
            <w:r w:rsidRPr="00A47AEA">
              <w:rPr>
                <w:rFonts w:ascii="Arial" w:hAnsi="Arial" w:cs="Arial"/>
                <w:sz w:val="20"/>
                <w:szCs w:val="20"/>
              </w:rPr>
              <w:t xml:space="preserve"> Việt Nam </w:t>
            </w:r>
            <w:r w:rsidR="004B3AFC">
              <w:rPr>
                <w:rFonts w:ascii="Arial" w:hAnsi="Arial" w:cs="Arial"/>
                <w:sz w:val="20"/>
                <w:szCs w:val="20"/>
              </w:rPr>
              <w:t xml:space="preserve">và </w:t>
            </w:r>
            <w:r w:rsidR="006E60D0">
              <w:rPr>
                <w:rFonts w:ascii="Arial" w:hAnsi="Arial" w:cs="Arial"/>
                <w:sz w:val="20"/>
                <w:szCs w:val="20"/>
              </w:rPr>
              <w:t xml:space="preserve">các nước khác </w:t>
            </w:r>
            <w:r w:rsidRPr="00A47AEA">
              <w:rPr>
                <w:rFonts w:ascii="Arial" w:hAnsi="Arial" w:cs="Arial"/>
                <w:sz w:val="20"/>
                <w:szCs w:val="20"/>
              </w:rPr>
              <w:t xml:space="preserve">có liên quan đến tuyến buôn bán </w:t>
            </w:r>
            <w:r w:rsidR="008620BA">
              <w:rPr>
                <w:rFonts w:ascii="Arial" w:hAnsi="Arial" w:cs="Arial"/>
                <w:sz w:val="20"/>
                <w:szCs w:val="20"/>
              </w:rPr>
              <w:t xml:space="preserve">trái pháp luật ĐVHD từ </w:t>
            </w:r>
            <w:r w:rsidRPr="00A47AEA">
              <w:rPr>
                <w:rFonts w:ascii="Arial" w:hAnsi="Arial" w:cs="Arial"/>
                <w:sz w:val="20"/>
                <w:szCs w:val="20"/>
              </w:rPr>
              <w:t>châu Phi</w:t>
            </w:r>
            <w:r w:rsidR="008620BA">
              <w:rPr>
                <w:rFonts w:ascii="Arial" w:hAnsi="Arial" w:cs="Arial"/>
                <w:sz w:val="20"/>
                <w:szCs w:val="20"/>
              </w:rPr>
              <w:t xml:space="preserve"> về </w:t>
            </w:r>
            <w:r w:rsidRPr="00A47AEA">
              <w:rPr>
                <w:rFonts w:ascii="Arial" w:hAnsi="Arial" w:cs="Arial"/>
                <w:sz w:val="20"/>
                <w:szCs w:val="20"/>
              </w:rPr>
              <w:t xml:space="preserve"> Việt Nam. </w:t>
            </w:r>
            <w:r w:rsidR="00BE23BA">
              <w:rPr>
                <w:rFonts w:ascii="Arial" w:hAnsi="Arial" w:cs="Arial"/>
                <w:sz w:val="20"/>
                <w:szCs w:val="20"/>
              </w:rPr>
              <w:t xml:space="preserve">Những con số này cho thấy Việt Nam </w:t>
            </w:r>
            <w:r w:rsidR="00846CBB">
              <w:rPr>
                <w:rFonts w:ascii="Arial" w:hAnsi="Arial" w:cs="Arial"/>
                <w:sz w:val="20"/>
                <w:szCs w:val="20"/>
              </w:rPr>
              <w:t xml:space="preserve">đã và </w:t>
            </w:r>
            <w:r w:rsidR="00BE23BA">
              <w:rPr>
                <w:rFonts w:ascii="Arial" w:hAnsi="Arial" w:cs="Arial"/>
                <w:sz w:val="20"/>
                <w:szCs w:val="20"/>
              </w:rPr>
              <w:t xml:space="preserve">đang đóng vai trò </w:t>
            </w:r>
            <w:r w:rsidR="00886534">
              <w:rPr>
                <w:rFonts w:ascii="Arial" w:hAnsi="Arial" w:cs="Arial"/>
                <w:sz w:val="20"/>
                <w:szCs w:val="20"/>
              </w:rPr>
              <w:t>quan trọng</w:t>
            </w:r>
            <w:r w:rsidR="00BE23BA">
              <w:rPr>
                <w:rFonts w:ascii="Arial" w:hAnsi="Arial" w:cs="Arial"/>
                <w:sz w:val="20"/>
                <w:szCs w:val="20"/>
              </w:rPr>
              <w:t xml:space="preserve"> trong chuỗi </w:t>
            </w:r>
            <w:r w:rsidR="00B56EFE">
              <w:rPr>
                <w:rFonts w:ascii="Arial" w:hAnsi="Arial" w:cs="Arial"/>
                <w:sz w:val="20"/>
                <w:szCs w:val="20"/>
              </w:rPr>
              <w:t>b</w:t>
            </w:r>
            <w:r w:rsidR="00B56EFE" w:rsidRPr="008538F9">
              <w:rPr>
                <w:rFonts w:ascii="Arial" w:hAnsi="Arial" w:cs="Arial"/>
                <w:sz w:val="20"/>
                <w:szCs w:val="20"/>
              </w:rPr>
              <w:t xml:space="preserve">uôn bán trái </w:t>
            </w:r>
            <w:r w:rsidR="00B56EFE">
              <w:rPr>
                <w:rFonts w:ascii="Arial" w:hAnsi="Arial" w:cs="Arial"/>
                <w:sz w:val="20"/>
                <w:szCs w:val="20"/>
              </w:rPr>
              <w:t xml:space="preserve">pháp luật ĐVHD </w:t>
            </w:r>
            <w:r w:rsidR="00846CBB">
              <w:rPr>
                <w:rFonts w:ascii="Arial" w:hAnsi="Arial" w:cs="Arial"/>
                <w:sz w:val="20"/>
                <w:szCs w:val="20"/>
              </w:rPr>
              <w:t xml:space="preserve">vận hành </w:t>
            </w:r>
            <w:r w:rsidR="007063CC">
              <w:rPr>
                <w:rFonts w:ascii="Arial" w:hAnsi="Arial" w:cs="Arial"/>
                <w:sz w:val="20"/>
                <w:szCs w:val="20"/>
              </w:rPr>
              <w:t xml:space="preserve">trên </w:t>
            </w:r>
            <w:r w:rsidR="00BE23BA">
              <w:rPr>
                <w:rFonts w:ascii="Arial" w:hAnsi="Arial" w:cs="Arial"/>
                <w:sz w:val="20"/>
                <w:szCs w:val="20"/>
              </w:rPr>
              <w:t xml:space="preserve">toàn </w:t>
            </w:r>
            <w:r w:rsidR="008C29E9">
              <w:rPr>
                <w:rFonts w:ascii="Arial" w:hAnsi="Arial" w:cs="Arial"/>
                <w:sz w:val="20"/>
                <w:szCs w:val="20"/>
              </w:rPr>
              <w:t xml:space="preserve">mang bản chất của tội phạm có </w:t>
            </w:r>
            <w:r w:rsidR="008C29E9" w:rsidRPr="008538F9">
              <w:rPr>
                <w:rFonts w:ascii="Arial" w:hAnsi="Arial" w:cs="Arial"/>
                <w:sz w:val="20"/>
                <w:szCs w:val="20"/>
              </w:rPr>
              <w:t>tổ chức xuyên quốc gia</w:t>
            </w:r>
            <w:r w:rsidR="008C29E9">
              <w:rPr>
                <w:rFonts w:ascii="Arial" w:hAnsi="Arial" w:cs="Arial"/>
                <w:sz w:val="20"/>
                <w:szCs w:val="20"/>
              </w:rPr>
              <w:t>.</w:t>
            </w:r>
            <w:r w:rsidR="00886534">
              <w:rPr>
                <w:rFonts w:ascii="Arial" w:hAnsi="Arial" w:cs="Arial"/>
                <w:sz w:val="20"/>
                <w:szCs w:val="20"/>
              </w:rPr>
              <w:t xml:space="preserve"> </w:t>
            </w:r>
          </w:p>
          <w:p w14:paraId="58FCCA3A" w14:textId="2D33FE0B" w:rsidR="00E22B20" w:rsidRDefault="00E22B20" w:rsidP="00E22B20">
            <w:pPr>
              <w:tabs>
                <w:tab w:val="left" w:pos="333"/>
                <w:tab w:val="left" w:pos="526"/>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N</w:t>
            </w:r>
            <w:r w:rsidRPr="00931347">
              <w:rPr>
                <w:rFonts w:ascii="Arial" w:hAnsi="Arial" w:cs="Arial"/>
                <w:sz w:val="20"/>
                <w:szCs w:val="20"/>
              </w:rPr>
              <w:t xml:space="preserve">hận thức được tính chất </w:t>
            </w:r>
            <w:r w:rsidR="000E480E">
              <w:rPr>
                <w:rFonts w:ascii="Arial" w:hAnsi="Arial" w:cs="Arial"/>
                <w:sz w:val="20"/>
                <w:szCs w:val="20"/>
              </w:rPr>
              <w:t xml:space="preserve">phức tạp </w:t>
            </w:r>
            <w:r w:rsidRPr="00931347">
              <w:rPr>
                <w:rFonts w:ascii="Arial" w:hAnsi="Arial" w:cs="Arial"/>
                <w:sz w:val="20"/>
                <w:szCs w:val="20"/>
              </w:rPr>
              <w:t xml:space="preserve">và quy mô của tội phạm về </w:t>
            </w:r>
            <w:r>
              <w:rPr>
                <w:rFonts w:ascii="Arial" w:hAnsi="Arial" w:cs="Arial"/>
                <w:sz w:val="20"/>
                <w:szCs w:val="20"/>
              </w:rPr>
              <w:t>ĐVHD</w:t>
            </w:r>
            <w:r w:rsidRPr="00931347">
              <w:rPr>
                <w:rFonts w:ascii="Arial" w:hAnsi="Arial" w:cs="Arial"/>
                <w:sz w:val="20"/>
                <w:szCs w:val="20"/>
              </w:rPr>
              <w:t xml:space="preserve">, đặc biệt là mối liên hệ với các tội phạm phái sinh như tội phạm mạng, tham nhũng và rửa tiền, </w:t>
            </w:r>
            <w:r w:rsidR="008F1F1A" w:rsidRPr="00931347">
              <w:rPr>
                <w:rFonts w:ascii="Arial" w:hAnsi="Arial" w:cs="Arial"/>
                <w:sz w:val="20"/>
                <w:szCs w:val="20"/>
              </w:rPr>
              <w:t>năm 2022</w:t>
            </w:r>
            <w:r w:rsidR="008F1F1A">
              <w:rPr>
                <w:rFonts w:ascii="Arial" w:hAnsi="Arial" w:cs="Arial"/>
                <w:sz w:val="20"/>
                <w:szCs w:val="20"/>
              </w:rPr>
              <w:t xml:space="preserve">, </w:t>
            </w:r>
            <w:r w:rsidRPr="00931347">
              <w:rPr>
                <w:rFonts w:ascii="Arial" w:hAnsi="Arial" w:cs="Arial"/>
                <w:sz w:val="20"/>
                <w:szCs w:val="20"/>
              </w:rPr>
              <w:t xml:space="preserve">Hội nghị các </w:t>
            </w:r>
            <w:r w:rsidR="000B106A">
              <w:rPr>
                <w:rFonts w:ascii="Arial" w:hAnsi="Arial" w:cs="Arial"/>
                <w:sz w:val="20"/>
                <w:szCs w:val="20"/>
              </w:rPr>
              <w:t>quốc gia thành viên của Công ước về b</w:t>
            </w:r>
            <w:r w:rsidR="005515BA">
              <w:rPr>
                <w:rFonts w:ascii="Arial" w:hAnsi="Arial" w:cs="Arial"/>
                <w:sz w:val="20"/>
                <w:szCs w:val="20"/>
              </w:rPr>
              <w:t>uôn</w:t>
            </w:r>
            <w:r w:rsidR="000B106A">
              <w:rPr>
                <w:rFonts w:ascii="Arial" w:hAnsi="Arial" w:cs="Arial"/>
                <w:sz w:val="20"/>
                <w:szCs w:val="20"/>
              </w:rPr>
              <w:t xml:space="preserve"> bán quốc tế các loài động vật, thực vật hoang dã nguy cấp (CITES) lần thứ 19</w:t>
            </w:r>
            <w:r w:rsidRPr="00931347">
              <w:rPr>
                <w:rFonts w:ascii="Arial" w:hAnsi="Arial" w:cs="Arial"/>
                <w:sz w:val="20"/>
                <w:szCs w:val="20"/>
              </w:rPr>
              <w:t xml:space="preserve"> đã khuyến nghị </w:t>
            </w:r>
            <w:r w:rsidR="00E723A0" w:rsidRPr="00931347">
              <w:rPr>
                <w:rFonts w:ascii="Arial" w:hAnsi="Arial" w:cs="Arial"/>
                <w:sz w:val="20"/>
                <w:szCs w:val="20"/>
              </w:rPr>
              <w:t xml:space="preserve">các quốc gia thành viên </w:t>
            </w:r>
            <w:r w:rsidRPr="00931347">
              <w:rPr>
                <w:rFonts w:ascii="Arial" w:hAnsi="Arial" w:cs="Arial"/>
                <w:sz w:val="20"/>
                <w:szCs w:val="20"/>
              </w:rPr>
              <w:t xml:space="preserve">xem xét và sửa đổi pháp luật quốc gia </w:t>
            </w:r>
            <w:r w:rsidR="004D3471">
              <w:rPr>
                <w:rFonts w:ascii="Arial" w:hAnsi="Arial" w:cs="Arial"/>
                <w:sz w:val="20"/>
                <w:szCs w:val="20"/>
              </w:rPr>
              <w:t xml:space="preserve">để </w:t>
            </w:r>
            <w:r w:rsidR="008A71EE">
              <w:rPr>
                <w:rFonts w:ascii="Arial" w:hAnsi="Arial" w:cs="Arial"/>
                <w:sz w:val="20"/>
                <w:szCs w:val="20"/>
              </w:rPr>
              <w:t xml:space="preserve">đảm bảo </w:t>
            </w:r>
            <w:r w:rsidRPr="00931347">
              <w:rPr>
                <w:rFonts w:ascii="Arial" w:hAnsi="Arial" w:cs="Arial"/>
                <w:sz w:val="20"/>
                <w:szCs w:val="20"/>
              </w:rPr>
              <w:t xml:space="preserve">các hành vi vi phạm liên quan đến buôn bán trái </w:t>
            </w:r>
            <w:r w:rsidR="004A4BD0">
              <w:rPr>
                <w:rFonts w:ascii="Arial" w:hAnsi="Arial" w:cs="Arial"/>
                <w:sz w:val="20"/>
                <w:szCs w:val="20"/>
              </w:rPr>
              <w:t>pháp luật</w:t>
            </w:r>
            <w:r w:rsidRPr="00931347">
              <w:rPr>
                <w:rFonts w:ascii="Arial" w:hAnsi="Arial" w:cs="Arial"/>
                <w:sz w:val="20"/>
                <w:szCs w:val="20"/>
              </w:rPr>
              <w:t xml:space="preserve"> </w:t>
            </w:r>
            <w:r>
              <w:rPr>
                <w:rFonts w:ascii="Arial" w:hAnsi="Arial" w:cs="Arial"/>
                <w:sz w:val="20"/>
                <w:szCs w:val="20"/>
              </w:rPr>
              <w:t>ĐVHD</w:t>
            </w:r>
            <w:r w:rsidRPr="00931347">
              <w:rPr>
                <w:rFonts w:ascii="Arial" w:hAnsi="Arial" w:cs="Arial"/>
                <w:sz w:val="20"/>
                <w:szCs w:val="20"/>
              </w:rPr>
              <w:t xml:space="preserve"> được coi là</w:t>
            </w:r>
            <w:r w:rsidR="00324663">
              <w:rPr>
                <w:rFonts w:ascii="Arial" w:hAnsi="Arial" w:cs="Arial"/>
                <w:sz w:val="20"/>
                <w:szCs w:val="20"/>
              </w:rPr>
              <w:t xml:space="preserve"> một loại</w:t>
            </w:r>
            <w:r w:rsidRPr="00931347">
              <w:rPr>
                <w:rFonts w:ascii="Arial" w:hAnsi="Arial" w:cs="Arial"/>
                <w:sz w:val="20"/>
                <w:szCs w:val="20"/>
              </w:rPr>
              <w:t xml:space="preserve"> tội phạm </w:t>
            </w:r>
            <w:r w:rsidR="004A4BD0">
              <w:rPr>
                <w:rFonts w:ascii="Arial" w:hAnsi="Arial" w:cs="Arial"/>
                <w:sz w:val="20"/>
                <w:szCs w:val="20"/>
              </w:rPr>
              <w:t>nguồn</w:t>
            </w:r>
            <w:r w:rsidR="00324663">
              <w:rPr>
                <w:rFonts w:ascii="Arial" w:hAnsi="Arial" w:cs="Arial"/>
                <w:sz w:val="20"/>
                <w:szCs w:val="20"/>
              </w:rPr>
              <w:t xml:space="preserve"> </w:t>
            </w:r>
            <w:r w:rsidRPr="00931347">
              <w:rPr>
                <w:rFonts w:ascii="Arial" w:hAnsi="Arial" w:cs="Arial"/>
                <w:sz w:val="20"/>
                <w:szCs w:val="20"/>
              </w:rPr>
              <w:t xml:space="preserve">theo định nghĩa của Công ước </w:t>
            </w:r>
            <w:r>
              <w:rPr>
                <w:rFonts w:ascii="Arial" w:hAnsi="Arial" w:cs="Arial"/>
                <w:sz w:val="20"/>
                <w:szCs w:val="20"/>
              </w:rPr>
              <w:t xml:space="preserve">của </w:t>
            </w:r>
            <w:r w:rsidRPr="00931347">
              <w:rPr>
                <w:rFonts w:ascii="Arial" w:hAnsi="Arial" w:cs="Arial"/>
                <w:sz w:val="20"/>
                <w:szCs w:val="20"/>
              </w:rPr>
              <w:t xml:space="preserve">Liên Hợp Quốc về chống </w:t>
            </w:r>
            <w:r>
              <w:rPr>
                <w:rFonts w:ascii="Arial" w:hAnsi="Arial" w:cs="Arial"/>
                <w:sz w:val="20"/>
                <w:szCs w:val="20"/>
              </w:rPr>
              <w:t>t</w:t>
            </w:r>
            <w:r w:rsidRPr="00931347">
              <w:rPr>
                <w:rFonts w:ascii="Arial" w:hAnsi="Arial" w:cs="Arial"/>
                <w:sz w:val="20"/>
                <w:szCs w:val="20"/>
              </w:rPr>
              <w:t xml:space="preserve">ội phạm có tổ chức xuyên quốc gia (UNTOC) nhằm tăng cường thực thi </w:t>
            </w:r>
            <w:r w:rsidR="00536A2E">
              <w:rPr>
                <w:rFonts w:ascii="Arial" w:hAnsi="Arial" w:cs="Arial"/>
                <w:sz w:val="20"/>
                <w:szCs w:val="20"/>
              </w:rPr>
              <w:t xml:space="preserve">pháp luật </w:t>
            </w:r>
            <w:r w:rsidRPr="00931347">
              <w:rPr>
                <w:rFonts w:ascii="Arial" w:hAnsi="Arial" w:cs="Arial"/>
                <w:sz w:val="20"/>
                <w:szCs w:val="20"/>
              </w:rPr>
              <w:t xml:space="preserve">và </w:t>
            </w:r>
            <w:r w:rsidR="00536A2E">
              <w:rPr>
                <w:rFonts w:ascii="Arial" w:hAnsi="Arial" w:cs="Arial"/>
                <w:sz w:val="20"/>
                <w:szCs w:val="20"/>
              </w:rPr>
              <w:t xml:space="preserve">hành động của các cơ quan </w:t>
            </w:r>
            <w:r w:rsidRPr="00931347">
              <w:rPr>
                <w:rFonts w:ascii="Arial" w:hAnsi="Arial" w:cs="Arial"/>
                <w:sz w:val="20"/>
                <w:szCs w:val="20"/>
              </w:rPr>
              <w:t>tư pháp hình sự</w:t>
            </w:r>
            <w:r>
              <w:rPr>
                <w:rFonts w:ascii="Arial" w:hAnsi="Arial" w:cs="Arial"/>
                <w:sz w:val="20"/>
                <w:szCs w:val="20"/>
              </w:rPr>
              <w:t>.</w:t>
            </w:r>
          </w:p>
          <w:p w14:paraId="1AAD5AB0" w14:textId="7EEBC174" w:rsidR="007201A3" w:rsidRPr="00A47AEA" w:rsidRDefault="00931347" w:rsidP="007201A3">
            <w:pPr>
              <w:tabs>
                <w:tab w:val="left" w:pos="333"/>
                <w:tab w:val="left" w:pos="526"/>
              </w:tabs>
              <w:autoSpaceDE w:val="0"/>
              <w:autoSpaceDN w:val="0"/>
              <w:adjustRightInd w:val="0"/>
              <w:spacing w:before="120" w:after="0" w:line="240" w:lineRule="auto"/>
              <w:jc w:val="both"/>
              <w:rPr>
                <w:rFonts w:ascii="Arial" w:hAnsi="Arial" w:cs="Arial"/>
                <w:sz w:val="20"/>
                <w:szCs w:val="20"/>
              </w:rPr>
            </w:pPr>
            <w:r w:rsidRPr="00931347">
              <w:rPr>
                <w:rFonts w:ascii="Arial" w:hAnsi="Arial" w:cs="Arial"/>
                <w:sz w:val="20"/>
                <w:szCs w:val="20"/>
              </w:rPr>
              <w:t xml:space="preserve">Việt Nam là thành viên của Công ước CITES từ năm 1994. Theo đánh giá của Ban Thư ký CITES, hệ thống pháp luật của Việt Nam được xếp vào Nhóm 1, tức là cơ bản đáp ứng yêu cầu thực thi Công ước. </w:t>
            </w:r>
            <w:r w:rsidR="007201A3" w:rsidRPr="00CE531E">
              <w:rPr>
                <w:rFonts w:ascii="Arial" w:hAnsi="Arial" w:cs="Arial"/>
                <w:sz w:val="20"/>
                <w:szCs w:val="20"/>
              </w:rPr>
              <w:t xml:space="preserve">Mặc dù Việt </w:t>
            </w:r>
            <w:r w:rsidR="007201A3" w:rsidRPr="00CE531E">
              <w:rPr>
                <w:rFonts w:ascii="Arial" w:hAnsi="Arial" w:cs="Arial"/>
                <w:sz w:val="20"/>
                <w:szCs w:val="20"/>
              </w:rPr>
              <w:lastRenderedPageBreak/>
              <w:t xml:space="preserve">Nam đã đạt được nhiều tiến bộ đáng ghi nhận trong việc </w:t>
            </w:r>
            <w:r w:rsidR="006452BE">
              <w:rPr>
                <w:rFonts w:ascii="Arial" w:hAnsi="Arial" w:cs="Arial"/>
                <w:sz w:val="20"/>
                <w:szCs w:val="20"/>
              </w:rPr>
              <w:t xml:space="preserve">hoàn thiện </w:t>
            </w:r>
            <w:r w:rsidR="007201A3" w:rsidRPr="00CE531E">
              <w:rPr>
                <w:rFonts w:ascii="Arial" w:hAnsi="Arial" w:cs="Arial"/>
                <w:sz w:val="20"/>
                <w:szCs w:val="20"/>
              </w:rPr>
              <w:t>khung pháp lý</w:t>
            </w:r>
            <w:r w:rsidR="006452BE">
              <w:rPr>
                <w:rFonts w:ascii="Arial" w:hAnsi="Arial" w:cs="Arial"/>
                <w:sz w:val="20"/>
                <w:szCs w:val="20"/>
              </w:rPr>
              <w:t xml:space="preserve"> về bảo </w:t>
            </w:r>
            <w:r w:rsidR="00EB24FE">
              <w:rPr>
                <w:rFonts w:ascii="Arial" w:hAnsi="Arial" w:cs="Arial"/>
                <w:sz w:val="20"/>
                <w:szCs w:val="20"/>
              </w:rPr>
              <w:t>vệ ĐVHD</w:t>
            </w:r>
            <w:r w:rsidR="007201A3" w:rsidRPr="00CE531E">
              <w:rPr>
                <w:rFonts w:ascii="Arial" w:hAnsi="Arial" w:cs="Arial"/>
                <w:sz w:val="20"/>
                <w:szCs w:val="20"/>
              </w:rPr>
              <w:t xml:space="preserve">, </w:t>
            </w:r>
            <w:r w:rsidR="00576909">
              <w:rPr>
                <w:rFonts w:ascii="Arial" w:hAnsi="Arial" w:cs="Arial"/>
                <w:sz w:val="20"/>
                <w:szCs w:val="20"/>
              </w:rPr>
              <w:t xml:space="preserve">kết quả </w:t>
            </w:r>
            <w:r w:rsidR="007201A3" w:rsidRPr="00CE531E">
              <w:rPr>
                <w:rFonts w:ascii="Arial" w:hAnsi="Arial" w:cs="Arial"/>
                <w:sz w:val="20"/>
                <w:szCs w:val="20"/>
              </w:rPr>
              <w:t xml:space="preserve">rà soát pháp luật </w:t>
            </w:r>
            <w:r w:rsidR="000A6F33">
              <w:rPr>
                <w:rFonts w:ascii="Arial" w:hAnsi="Arial" w:cs="Arial"/>
                <w:sz w:val="20"/>
                <w:szCs w:val="20"/>
              </w:rPr>
              <w:t>và thực tiễn triển khai</w:t>
            </w:r>
            <w:r w:rsidR="00130753">
              <w:rPr>
                <w:rFonts w:ascii="Arial" w:hAnsi="Arial" w:cs="Arial"/>
                <w:sz w:val="20"/>
                <w:szCs w:val="20"/>
              </w:rPr>
              <w:t xml:space="preserve"> </w:t>
            </w:r>
            <w:r w:rsidR="007201A3" w:rsidRPr="00CE531E">
              <w:rPr>
                <w:rFonts w:ascii="Arial" w:hAnsi="Arial" w:cs="Arial"/>
                <w:sz w:val="20"/>
                <w:szCs w:val="20"/>
              </w:rPr>
              <w:t>vẫn cho thấy</w:t>
            </w:r>
            <w:r w:rsidR="00C36C74">
              <w:rPr>
                <w:rFonts w:ascii="Arial" w:hAnsi="Arial" w:cs="Arial"/>
                <w:sz w:val="20"/>
                <w:szCs w:val="20"/>
              </w:rPr>
              <w:t xml:space="preserve"> còn</w:t>
            </w:r>
            <w:r w:rsidR="007201A3" w:rsidRPr="00CE531E">
              <w:rPr>
                <w:rFonts w:ascii="Arial" w:hAnsi="Arial" w:cs="Arial"/>
                <w:sz w:val="20"/>
                <w:szCs w:val="20"/>
              </w:rPr>
              <w:t xml:space="preserve"> tồn tại </w:t>
            </w:r>
            <w:r w:rsidR="00C36C74">
              <w:rPr>
                <w:rFonts w:ascii="Arial" w:hAnsi="Arial" w:cs="Arial"/>
                <w:sz w:val="20"/>
                <w:szCs w:val="20"/>
              </w:rPr>
              <w:t xml:space="preserve">một số </w:t>
            </w:r>
            <w:r w:rsidR="008351B6">
              <w:rPr>
                <w:rFonts w:ascii="Arial" w:hAnsi="Arial" w:cs="Arial"/>
                <w:sz w:val="20"/>
                <w:szCs w:val="20"/>
              </w:rPr>
              <w:t xml:space="preserve">khó khăn, vướng mắc </w:t>
            </w:r>
            <w:r w:rsidR="001725D9">
              <w:rPr>
                <w:rFonts w:ascii="Arial" w:hAnsi="Arial" w:cs="Arial"/>
                <w:sz w:val="20"/>
                <w:szCs w:val="20"/>
              </w:rPr>
              <w:t xml:space="preserve">trong </w:t>
            </w:r>
            <w:r w:rsidR="008351B6">
              <w:rPr>
                <w:rFonts w:ascii="Arial" w:hAnsi="Arial" w:cs="Arial"/>
                <w:sz w:val="20"/>
                <w:szCs w:val="20"/>
              </w:rPr>
              <w:t xml:space="preserve">áp dụng vào thực tế công tác </w:t>
            </w:r>
            <w:r w:rsidR="001725D9">
              <w:rPr>
                <w:rFonts w:ascii="Arial" w:hAnsi="Arial" w:cs="Arial"/>
                <w:sz w:val="20"/>
                <w:szCs w:val="20"/>
              </w:rPr>
              <w:t>phòng, chống tội phạm có tổ chức xuyên quốc</w:t>
            </w:r>
            <w:r w:rsidR="00663818">
              <w:rPr>
                <w:rFonts w:ascii="Arial" w:hAnsi="Arial" w:cs="Arial"/>
                <w:sz w:val="20"/>
                <w:szCs w:val="20"/>
              </w:rPr>
              <w:t xml:space="preserve"> liên quan đến </w:t>
            </w:r>
            <w:r w:rsidR="007201A3">
              <w:rPr>
                <w:rFonts w:ascii="Arial" w:hAnsi="Arial" w:cs="Arial"/>
                <w:sz w:val="20"/>
                <w:szCs w:val="20"/>
              </w:rPr>
              <w:t>ĐVHD.</w:t>
            </w:r>
          </w:p>
          <w:p w14:paraId="61736F67" w14:textId="337CFDCC" w:rsidR="00933CDA" w:rsidRDefault="00A2635B">
            <w:pPr>
              <w:tabs>
                <w:tab w:val="left" w:pos="333"/>
                <w:tab w:val="left" w:pos="526"/>
              </w:tabs>
              <w:autoSpaceDE w:val="0"/>
              <w:autoSpaceDN w:val="0"/>
              <w:adjustRightInd w:val="0"/>
              <w:spacing w:before="120" w:after="0" w:line="240" w:lineRule="auto"/>
              <w:jc w:val="both"/>
              <w:rPr>
                <w:rFonts w:ascii="Arial" w:hAnsi="Arial" w:cs="Arial"/>
                <w:sz w:val="20"/>
                <w:szCs w:val="20"/>
              </w:rPr>
            </w:pPr>
            <w:r w:rsidRPr="00A2635B">
              <w:rPr>
                <w:rFonts w:ascii="Arial" w:hAnsi="Arial" w:cs="Arial"/>
                <w:sz w:val="20"/>
                <w:szCs w:val="20"/>
              </w:rPr>
              <w:t xml:space="preserve">Việt Nam gia nhập UNTOC vào năm 2012 và đã hoàn thành báo cáo rà soát 10 năm triển khai Công ước. Báo cáo </w:t>
            </w:r>
            <w:r w:rsidR="00E500AE">
              <w:rPr>
                <w:rFonts w:ascii="Arial" w:hAnsi="Arial" w:cs="Arial"/>
                <w:sz w:val="20"/>
                <w:szCs w:val="20"/>
              </w:rPr>
              <w:t>t</w:t>
            </w:r>
            <w:r w:rsidR="00746343">
              <w:rPr>
                <w:rFonts w:ascii="Arial" w:hAnsi="Arial" w:cs="Arial"/>
                <w:sz w:val="20"/>
                <w:szCs w:val="20"/>
              </w:rPr>
              <w:t xml:space="preserve">ổng kết công bố </w:t>
            </w:r>
            <w:r w:rsidRPr="00A2635B">
              <w:rPr>
                <w:rFonts w:ascii="Arial" w:hAnsi="Arial" w:cs="Arial"/>
                <w:sz w:val="20"/>
                <w:szCs w:val="20"/>
              </w:rPr>
              <w:t>năm 2024 cho thấy nhiều nội dung của UNTOC chưa được nội luật hóa đầy đủ, gây cản trở cho việc thực thi hiệu quả và phối hợp liên ngành trong đấu tranh với tội phạm xuyên quốc gia. Để khắc phục</w:t>
            </w:r>
            <w:r w:rsidR="00DA2A55">
              <w:rPr>
                <w:rFonts w:ascii="Arial" w:hAnsi="Arial" w:cs="Arial"/>
                <w:sz w:val="20"/>
                <w:szCs w:val="20"/>
              </w:rPr>
              <w:t xml:space="preserve"> vấn đề này</w:t>
            </w:r>
            <w:r w:rsidRPr="00A2635B">
              <w:rPr>
                <w:rFonts w:ascii="Arial" w:hAnsi="Arial" w:cs="Arial"/>
                <w:sz w:val="20"/>
                <w:szCs w:val="20"/>
              </w:rPr>
              <w:t xml:space="preserve">, Văn bản số 7580/VPCP-NC </w:t>
            </w:r>
            <w:r w:rsidR="007203F6">
              <w:rPr>
                <w:rFonts w:ascii="Arial" w:hAnsi="Arial" w:cs="Arial"/>
                <w:sz w:val="20"/>
                <w:szCs w:val="20"/>
              </w:rPr>
              <w:t xml:space="preserve">của Văn phòng Chính phủ </w:t>
            </w:r>
            <w:r w:rsidRPr="00A2635B">
              <w:rPr>
                <w:rFonts w:ascii="Arial" w:hAnsi="Arial" w:cs="Arial"/>
                <w:sz w:val="20"/>
                <w:szCs w:val="20"/>
              </w:rPr>
              <w:t>ban hành</w:t>
            </w:r>
            <w:r w:rsidR="00462C50">
              <w:rPr>
                <w:rFonts w:ascii="Arial" w:hAnsi="Arial" w:cs="Arial"/>
                <w:sz w:val="20"/>
                <w:szCs w:val="20"/>
              </w:rPr>
              <w:t xml:space="preserve"> </w:t>
            </w:r>
            <w:r w:rsidR="00462C50" w:rsidRPr="00A2635B">
              <w:rPr>
                <w:rFonts w:ascii="Arial" w:hAnsi="Arial" w:cs="Arial"/>
                <w:sz w:val="20"/>
                <w:szCs w:val="20"/>
              </w:rPr>
              <w:t>tháng 10</w:t>
            </w:r>
            <w:r w:rsidR="00D00C02">
              <w:rPr>
                <w:rFonts w:ascii="Arial" w:hAnsi="Arial" w:cs="Arial"/>
                <w:sz w:val="20"/>
                <w:szCs w:val="20"/>
              </w:rPr>
              <w:t>/</w:t>
            </w:r>
            <w:r w:rsidR="00462C50" w:rsidRPr="00A2635B">
              <w:rPr>
                <w:rFonts w:ascii="Arial" w:hAnsi="Arial" w:cs="Arial"/>
                <w:sz w:val="20"/>
                <w:szCs w:val="20"/>
              </w:rPr>
              <w:t>2024</w:t>
            </w:r>
            <w:r w:rsidRPr="00A2635B">
              <w:rPr>
                <w:rFonts w:ascii="Arial" w:hAnsi="Arial" w:cs="Arial"/>
                <w:sz w:val="20"/>
                <w:szCs w:val="20"/>
              </w:rPr>
              <w:t xml:space="preserve"> chỉ đạo các bộ, ngành và UBND các tỉnh/thành tiếp tục thực hiện hiệu quả Quyết định số 605/QĐ-TTg</w:t>
            </w:r>
            <w:r w:rsidR="008F5C34">
              <w:rPr>
                <w:rFonts w:ascii="Arial" w:hAnsi="Arial" w:cs="Arial"/>
                <w:sz w:val="20"/>
                <w:szCs w:val="20"/>
              </w:rPr>
              <w:t xml:space="preserve"> ngày </w:t>
            </w:r>
            <w:r w:rsidR="001B04AD">
              <w:rPr>
                <w:rFonts w:ascii="Arial" w:hAnsi="Arial" w:cs="Arial"/>
                <w:sz w:val="20"/>
                <w:szCs w:val="20"/>
              </w:rPr>
              <w:t>18/4/2013 của Thủ tướng Chính phủ</w:t>
            </w:r>
            <w:r w:rsidR="00B1568E">
              <w:rPr>
                <w:rFonts w:ascii="Arial" w:hAnsi="Arial" w:cs="Arial"/>
                <w:sz w:val="20"/>
                <w:szCs w:val="20"/>
              </w:rPr>
              <w:t xml:space="preserve"> về kế hoạc</w:t>
            </w:r>
            <w:r w:rsidR="0048779D">
              <w:rPr>
                <w:rFonts w:ascii="Arial" w:hAnsi="Arial" w:cs="Arial"/>
                <w:sz w:val="20"/>
                <w:szCs w:val="20"/>
              </w:rPr>
              <w:t>h</w:t>
            </w:r>
            <w:r w:rsidR="00B1568E">
              <w:rPr>
                <w:rFonts w:ascii="Arial" w:hAnsi="Arial" w:cs="Arial"/>
                <w:sz w:val="20"/>
                <w:szCs w:val="20"/>
              </w:rPr>
              <w:t xml:space="preserve"> triển khai UNTOC</w:t>
            </w:r>
            <w:r w:rsidRPr="00A2635B">
              <w:rPr>
                <w:rFonts w:ascii="Arial" w:hAnsi="Arial" w:cs="Arial"/>
                <w:sz w:val="20"/>
                <w:szCs w:val="20"/>
              </w:rPr>
              <w:t>, trong đó có nhiệm vụ rà soát và hoàn thiện các văn bản quy phạm pháp luật để đảm bảo phù hợp với yêu cầu của UNTO</w:t>
            </w:r>
            <w:r>
              <w:rPr>
                <w:rFonts w:ascii="Arial" w:hAnsi="Arial" w:cs="Arial"/>
                <w:sz w:val="20"/>
                <w:szCs w:val="20"/>
              </w:rPr>
              <w:t>C.</w:t>
            </w:r>
          </w:p>
          <w:p w14:paraId="38ADD4C6" w14:textId="51E43CC1" w:rsidR="00933CDA" w:rsidRDefault="00096B66">
            <w:pPr>
              <w:tabs>
                <w:tab w:val="left" w:pos="333"/>
                <w:tab w:val="left" w:pos="526"/>
              </w:tabs>
              <w:autoSpaceDE w:val="0"/>
              <w:autoSpaceDN w:val="0"/>
              <w:adjustRightInd w:val="0"/>
              <w:spacing w:before="120" w:after="0" w:line="240" w:lineRule="auto"/>
              <w:jc w:val="both"/>
              <w:rPr>
                <w:rFonts w:ascii="Arial" w:hAnsi="Arial" w:cs="Arial"/>
                <w:sz w:val="20"/>
                <w:szCs w:val="20"/>
              </w:rPr>
            </w:pPr>
            <w:r w:rsidRPr="00096B66">
              <w:rPr>
                <w:rFonts w:ascii="Arial" w:hAnsi="Arial" w:cs="Arial"/>
                <w:sz w:val="20"/>
                <w:szCs w:val="20"/>
              </w:rPr>
              <w:t xml:space="preserve">Song song đó, Việt Nam cũng là thành viên của Công ước Liên Hợp Quốc về chống </w:t>
            </w:r>
            <w:r>
              <w:rPr>
                <w:rFonts w:ascii="Arial" w:hAnsi="Arial" w:cs="Arial"/>
                <w:sz w:val="20"/>
                <w:szCs w:val="20"/>
              </w:rPr>
              <w:t>t</w:t>
            </w:r>
            <w:r w:rsidRPr="00096B66">
              <w:rPr>
                <w:rFonts w:ascii="Arial" w:hAnsi="Arial" w:cs="Arial"/>
                <w:sz w:val="20"/>
                <w:szCs w:val="20"/>
              </w:rPr>
              <w:t xml:space="preserve">ham nhũng (UNCAC) từ năm 2009. Nghị quyết 8/12 của UNCAC năm 2019 đã kêu gọi các quốc gia </w:t>
            </w:r>
            <w:r w:rsidR="001728C0">
              <w:rPr>
                <w:rFonts w:ascii="Arial" w:hAnsi="Arial" w:cs="Arial"/>
                <w:sz w:val="20"/>
                <w:szCs w:val="20"/>
              </w:rPr>
              <w:t xml:space="preserve">thành viên </w:t>
            </w:r>
            <w:r w:rsidRPr="00096B66">
              <w:rPr>
                <w:rFonts w:ascii="Arial" w:hAnsi="Arial" w:cs="Arial"/>
                <w:sz w:val="20"/>
                <w:szCs w:val="20"/>
              </w:rPr>
              <w:t xml:space="preserve">tăng cường các biện pháp phòng, chống tham nhũng liên quan đến tội phạm môi trường. Việt Nam đã hoàn thành báo cáo đánh giá triển khai Công ước giai đoạn 2016–2021 vào năm 2023. Báo cáo chỉ ra </w:t>
            </w:r>
            <w:r w:rsidR="00D14B44">
              <w:rPr>
                <w:rFonts w:ascii="Arial" w:hAnsi="Arial" w:cs="Arial"/>
                <w:sz w:val="20"/>
                <w:szCs w:val="20"/>
              </w:rPr>
              <w:t xml:space="preserve">một số </w:t>
            </w:r>
            <w:r w:rsidRPr="00096B66">
              <w:rPr>
                <w:rFonts w:ascii="Arial" w:hAnsi="Arial" w:cs="Arial"/>
                <w:sz w:val="20"/>
                <w:szCs w:val="20"/>
              </w:rPr>
              <w:t xml:space="preserve">hạn chế trong khuôn khổ pháp lý về quản lý </w:t>
            </w:r>
            <w:r w:rsidR="000421D4">
              <w:rPr>
                <w:rFonts w:ascii="Arial" w:hAnsi="Arial" w:cs="Arial"/>
                <w:sz w:val="20"/>
                <w:szCs w:val="20"/>
              </w:rPr>
              <w:t xml:space="preserve">và xử lý </w:t>
            </w:r>
            <w:r w:rsidRPr="00096B66">
              <w:rPr>
                <w:rFonts w:ascii="Arial" w:hAnsi="Arial" w:cs="Arial"/>
                <w:sz w:val="20"/>
                <w:szCs w:val="20"/>
              </w:rPr>
              <w:t xml:space="preserve">tài sản </w:t>
            </w:r>
            <w:r w:rsidR="000421D4">
              <w:rPr>
                <w:rFonts w:ascii="Arial" w:hAnsi="Arial" w:cs="Arial"/>
                <w:sz w:val="20"/>
                <w:szCs w:val="20"/>
              </w:rPr>
              <w:t xml:space="preserve">do phạm tội mà </w:t>
            </w:r>
            <w:r w:rsidRPr="00096B66">
              <w:rPr>
                <w:rFonts w:ascii="Arial" w:hAnsi="Arial" w:cs="Arial"/>
                <w:sz w:val="20"/>
                <w:szCs w:val="20"/>
              </w:rPr>
              <w:t>có và khuyến nghị sửa đổi các quy định để đảm bảo tuân thủ đầy đủ Công ước. Chính phủ Việt Nam</w:t>
            </w:r>
            <w:r w:rsidR="002A260C">
              <w:rPr>
                <w:rFonts w:ascii="Arial" w:hAnsi="Arial" w:cs="Arial"/>
                <w:sz w:val="20"/>
                <w:szCs w:val="20"/>
              </w:rPr>
              <w:t xml:space="preserve"> cũng</w:t>
            </w:r>
            <w:r w:rsidRPr="00096B66">
              <w:rPr>
                <w:rFonts w:ascii="Arial" w:hAnsi="Arial" w:cs="Arial"/>
                <w:sz w:val="20"/>
                <w:szCs w:val="20"/>
              </w:rPr>
              <w:t xml:space="preserve"> đã ban hành Nghị quyết số 167/NQ-CP vào năm 2023, về Chiến lược quốc gia về phòng, chống tham nhũng đến năm 2030, bao gồm kế hoạch xem xét và sửa đổi cơ chế </w:t>
            </w:r>
            <w:r w:rsidR="001032FD">
              <w:rPr>
                <w:rFonts w:ascii="Arial" w:hAnsi="Arial" w:cs="Arial"/>
                <w:sz w:val="20"/>
                <w:szCs w:val="20"/>
              </w:rPr>
              <w:t xml:space="preserve">quản lý, </w:t>
            </w:r>
            <w:r w:rsidRPr="00096B66">
              <w:rPr>
                <w:rFonts w:ascii="Arial" w:hAnsi="Arial" w:cs="Arial"/>
                <w:sz w:val="20"/>
                <w:szCs w:val="20"/>
              </w:rPr>
              <w:t xml:space="preserve">xử </w:t>
            </w:r>
            <w:r w:rsidR="00CB1783">
              <w:rPr>
                <w:rFonts w:ascii="Arial" w:hAnsi="Arial" w:cs="Arial"/>
                <w:sz w:val="20"/>
                <w:szCs w:val="20"/>
              </w:rPr>
              <w:t>lý</w:t>
            </w:r>
            <w:r w:rsidR="001032FD">
              <w:rPr>
                <w:rFonts w:ascii="Arial" w:hAnsi="Arial" w:cs="Arial"/>
                <w:sz w:val="20"/>
                <w:szCs w:val="20"/>
              </w:rPr>
              <w:t xml:space="preserve"> tội</w:t>
            </w:r>
            <w:r w:rsidR="002544E8">
              <w:rPr>
                <w:rFonts w:ascii="Arial" w:hAnsi="Arial" w:cs="Arial"/>
                <w:sz w:val="20"/>
                <w:szCs w:val="20"/>
              </w:rPr>
              <w:t xml:space="preserve"> phạm</w:t>
            </w:r>
            <w:r w:rsidR="001032FD">
              <w:rPr>
                <w:rFonts w:ascii="Arial" w:hAnsi="Arial" w:cs="Arial"/>
                <w:sz w:val="20"/>
                <w:szCs w:val="20"/>
              </w:rPr>
              <w:t xml:space="preserve"> và tài </w:t>
            </w:r>
            <w:r w:rsidR="00CB1783">
              <w:rPr>
                <w:rFonts w:ascii="Arial" w:hAnsi="Arial" w:cs="Arial"/>
                <w:sz w:val="20"/>
                <w:szCs w:val="20"/>
              </w:rPr>
              <w:t>sản liên quan đến</w:t>
            </w:r>
            <w:r w:rsidRPr="00096B66">
              <w:rPr>
                <w:rFonts w:ascii="Arial" w:hAnsi="Arial" w:cs="Arial"/>
                <w:sz w:val="20"/>
                <w:szCs w:val="20"/>
              </w:rPr>
              <w:t xml:space="preserve"> tham nhũng, rửa tiền và tài trợ khủng bố</w:t>
            </w:r>
            <w:r>
              <w:rPr>
                <w:rFonts w:ascii="Arial" w:hAnsi="Arial" w:cs="Arial"/>
                <w:sz w:val="20"/>
                <w:szCs w:val="20"/>
              </w:rPr>
              <w:t>.</w:t>
            </w:r>
          </w:p>
          <w:p w14:paraId="49B38F40" w14:textId="5B57F304" w:rsidR="00933CDA" w:rsidRDefault="00451498">
            <w:pPr>
              <w:tabs>
                <w:tab w:val="left" w:pos="333"/>
                <w:tab w:val="left" w:pos="526"/>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T</w:t>
            </w:r>
            <w:r w:rsidRPr="00451498">
              <w:rPr>
                <w:rFonts w:ascii="Arial" w:hAnsi="Arial" w:cs="Arial"/>
                <w:sz w:val="20"/>
                <w:szCs w:val="20"/>
              </w:rPr>
              <w:t>ừ tháng 6</w:t>
            </w:r>
            <w:r w:rsidR="00D00C02">
              <w:rPr>
                <w:rFonts w:ascii="Arial" w:hAnsi="Arial" w:cs="Arial"/>
                <w:sz w:val="20"/>
                <w:szCs w:val="20"/>
              </w:rPr>
              <w:t>/</w:t>
            </w:r>
            <w:r w:rsidRPr="00451498">
              <w:rPr>
                <w:rFonts w:ascii="Arial" w:hAnsi="Arial" w:cs="Arial"/>
                <w:sz w:val="20"/>
                <w:szCs w:val="20"/>
              </w:rPr>
              <w:t xml:space="preserve">2023, Việt Nam đã bị đưa vào danh sách xám của Lực lượng đặc nhiệm tài chính </w:t>
            </w:r>
            <w:r w:rsidR="007F2C62">
              <w:rPr>
                <w:rFonts w:ascii="Arial" w:hAnsi="Arial" w:cs="Arial"/>
                <w:sz w:val="20"/>
                <w:szCs w:val="20"/>
              </w:rPr>
              <w:t xml:space="preserve">về chống rửa tiền </w:t>
            </w:r>
            <w:r w:rsidRPr="00451498">
              <w:rPr>
                <w:rFonts w:ascii="Arial" w:hAnsi="Arial" w:cs="Arial"/>
                <w:sz w:val="20"/>
                <w:szCs w:val="20"/>
              </w:rPr>
              <w:t>(FATF). Để đáp ứng yêu cầu</w:t>
            </w:r>
            <w:r w:rsidR="007F2C62">
              <w:rPr>
                <w:rFonts w:ascii="Arial" w:hAnsi="Arial" w:cs="Arial"/>
                <w:sz w:val="20"/>
                <w:szCs w:val="20"/>
              </w:rPr>
              <w:t xml:space="preserve"> của FATF</w:t>
            </w:r>
            <w:r w:rsidRPr="00451498">
              <w:rPr>
                <w:rFonts w:ascii="Arial" w:hAnsi="Arial" w:cs="Arial"/>
                <w:sz w:val="20"/>
                <w:szCs w:val="20"/>
              </w:rPr>
              <w:t>, Chính phủ đã cam kết triển khai 17 hành động ưu tiên theo Quyết định số 194/QĐ-TTg</w:t>
            </w:r>
            <w:r w:rsidR="00AC204E">
              <w:rPr>
                <w:rFonts w:ascii="Arial" w:hAnsi="Arial" w:cs="Arial"/>
                <w:sz w:val="20"/>
                <w:szCs w:val="20"/>
              </w:rPr>
              <w:t xml:space="preserve"> ban h</w:t>
            </w:r>
            <w:r w:rsidR="00FC0703">
              <w:rPr>
                <w:rFonts w:ascii="Arial" w:hAnsi="Arial" w:cs="Arial"/>
                <w:sz w:val="20"/>
                <w:szCs w:val="20"/>
              </w:rPr>
              <w:t>ành ngày</w:t>
            </w:r>
            <w:r w:rsidRPr="00451498">
              <w:rPr>
                <w:rFonts w:ascii="Arial" w:hAnsi="Arial" w:cs="Arial"/>
                <w:sz w:val="20"/>
                <w:szCs w:val="20"/>
              </w:rPr>
              <w:t xml:space="preserve"> </w:t>
            </w:r>
            <w:r w:rsidR="00AC204E" w:rsidRPr="00AC204E">
              <w:rPr>
                <w:rFonts w:ascii="Arial" w:hAnsi="Arial" w:cs="Arial"/>
                <w:sz w:val="20"/>
                <w:szCs w:val="20"/>
              </w:rPr>
              <w:t>23</w:t>
            </w:r>
            <w:r w:rsidR="00164E3D">
              <w:rPr>
                <w:rFonts w:ascii="Arial" w:hAnsi="Arial" w:cs="Arial"/>
                <w:sz w:val="20"/>
                <w:szCs w:val="20"/>
              </w:rPr>
              <w:t>/</w:t>
            </w:r>
            <w:r w:rsidR="00AC204E" w:rsidRPr="00AC204E">
              <w:rPr>
                <w:rFonts w:ascii="Arial" w:hAnsi="Arial" w:cs="Arial"/>
                <w:sz w:val="20"/>
                <w:szCs w:val="20"/>
              </w:rPr>
              <w:t>02</w:t>
            </w:r>
            <w:r w:rsidR="00164E3D">
              <w:rPr>
                <w:rFonts w:ascii="Arial" w:hAnsi="Arial" w:cs="Arial"/>
                <w:sz w:val="20"/>
                <w:szCs w:val="20"/>
              </w:rPr>
              <w:t>/</w:t>
            </w:r>
            <w:r w:rsidR="00AC204E" w:rsidRPr="00AC204E">
              <w:rPr>
                <w:rFonts w:ascii="Arial" w:hAnsi="Arial" w:cs="Arial"/>
                <w:sz w:val="20"/>
                <w:szCs w:val="20"/>
              </w:rPr>
              <w:t>2024</w:t>
            </w:r>
            <w:r w:rsidR="00060BEA">
              <w:rPr>
                <w:rFonts w:ascii="Arial" w:hAnsi="Arial" w:cs="Arial"/>
                <w:sz w:val="20"/>
                <w:szCs w:val="20"/>
              </w:rPr>
              <w:t xml:space="preserve"> </w:t>
            </w:r>
            <w:r w:rsidR="003058C4" w:rsidRPr="003058C4">
              <w:rPr>
                <w:rFonts w:ascii="Arial" w:hAnsi="Arial" w:cs="Arial"/>
                <w:sz w:val="20"/>
                <w:szCs w:val="20"/>
              </w:rPr>
              <w:t xml:space="preserve">về </w:t>
            </w:r>
            <w:r w:rsidR="00287A12">
              <w:rPr>
                <w:rFonts w:ascii="Arial" w:hAnsi="Arial" w:cs="Arial"/>
                <w:sz w:val="20"/>
                <w:szCs w:val="20"/>
              </w:rPr>
              <w:t>k</w:t>
            </w:r>
            <w:r w:rsidR="003058C4" w:rsidRPr="003058C4">
              <w:rPr>
                <w:rFonts w:ascii="Arial" w:hAnsi="Arial" w:cs="Arial"/>
                <w:sz w:val="20"/>
                <w:szCs w:val="20"/>
              </w:rPr>
              <w:t>ế hoạch hành động quốc gia thực hiện cam kết về phòng, chống rửa tiền, tài trợ khủng bố</w:t>
            </w:r>
            <w:r w:rsidR="00607360">
              <w:rPr>
                <w:rFonts w:ascii="Arial" w:hAnsi="Arial" w:cs="Arial"/>
                <w:sz w:val="20"/>
                <w:szCs w:val="20"/>
              </w:rPr>
              <w:t xml:space="preserve"> và tài trợ phổ biến vũ khí hủy d</w:t>
            </w:r>
            <w:r w:rsidR="008D67DE">
              <w:rPr>
                <w:rFonts w:ascii="Arial" w:hAnsi="Arial" w:cs="Arial"/>
                <w:sz w:val="20"/>
                <w:szCs w:val="20"/>
              </w:rPr>
              <w:t>iệt hàng loạt</w:t>
            </w:r>
            <w:r w:rsidRPr="00451498">
              <w:rPr>
                <w:rFonts w:ascii="Arial" w:hAnsi="Arial" w:cs="Arial"/>
                <w:sz w:val="20"/>
                <w:szCs w:val="20"/>
              </w:rPr>
              <w:t>. Tuy nhiên, đến tháng 9</w:t>
            </w:r>
            <w:r w:rsidR="00D00C02">
              <w:rPr>
                <w:rFonts w:ascii="Arial" w:hAnsi="Arial" w:cs="Arial"/>
                <w:sz w:val="20"/>
                <w:szCs w:val="20"/>
              </w:rPr>
              <w:t>/</w:t>
            </w:r>
            <w:r w:rsidRPr="00451498">
              <w:rPr>
                <w:rFonts w:ascii="Arial" w:hAnsi="Arial" w:cs="Arial"/>
                <w:sz w:val="20"/>
                <w:szCs w:val="20"/>
              </w:rPr>
              <w:t>2024, 1</w:t>
            </w:r>
            <w:r w:rsidR="00061EE9">
              <w:rPr>
                <w:rFonts w:ascii="Arial" w:hAnsi="Arial" w:cs="Arial"/>
                <w:sz w:val="20"/>
                <w:szCs w:val="20"/>
              </w:rPr>
              <w:t>6/17</w:t>
            </w:r>
            <w:r w:rsidRPr="00451498">
              <w:rPr>
                <w:rFonts w:ascii="Arial" w:hAnsi="Arial" w:cs="Arial"/>
                <w:sz w:val="20"/>
                <w:szCs w:val="20"/>
              </w:rPr>
              <w:t xml:space="preserve"> hành động</w:t>
            </w:r>
            <w:r w:rsidR="00061EE9">
              <w:rPr>
                <w:rFonts w:ascii="Arial" w:hAnsi="Arial" w:cs="Arial"/>
                <w:sz w:val="20"/>
                <w:szCs w:val="20"/>
              </w:rPr>
              <w:t xml:space="preserve"> vẫn</w:t>
            </w:r>
            <w:r w:rsidRPr="00451498">
              <w:rPr>
                <w:rFonts w:ascii="Arial" w:hAnsi="Arial" w:cs="Arial"/>
                <w:sz w:val="20"/>
                <w:szCs w:val="20"/>
              </w:rPr>
              <w:t xml:space="preserve"> </w:t>
            </w:r>
            <w:r w:rsidR="00CB5D2A">
              <w:rPr>
                <w:rFonts w:ascii="Arial" w:hAnsi="Arial" w:cs="Arial"/>
                <w:sz w:val="20"/>
                <w:szCs w:val="20"/>
              </w:rPr>
              <w:t xml:space="preserve">chưa </w:t>
            </w:r>
            <w:r w:rsidRPr="00451498">
              <w:rPr>
                <w:rFonts w:ascii="Arial" w:hAnsi="Arial" w:cs="Arial"/>
                <w:sz w:val="20"/>
                <w:szCs w:val="20"/>
              </w:rPr>
              <w:t xml:space="preserve">hoàn thành, chủ yếu liên </w:t>
            </w:r>
            <w:r w:rsidRPr="00451498">
              <w:rPr>
                <w:rFonts w:ascii="Arial" w:hAnsi="Arial" w:cs="Arial"/>
                <w:sz w:val="20"/>
                <w:szCs w:val="20"/>
              </w:rPr>
              <w:lastRenderedPageBreak/>
              <w:t>quan đến cải cách pháp lý và tăng cường hợp tác quốc tế. FATF đánh giá Việt Nam chỉ “tuân thủ một phần”</w:t>
            </w:r>
            <w:r w:rsidR="00FD1A87">
              <w:rPr>
                <w:rFonts w:ascii="Arial" w:hAnsi="Arial" w:cs="Arial"/>
                <w:sz w:val="20"/>
                <w:szCs w:val="20"/>
              </w:rPr>
              <w:t>.</w:t>
            </w:r>
            <w:r w:rsidRPr="00451498">
              <w:rPr>
                <w:rFonts w:ascii="Arial" w:hAnsi="Arial" w:cs="Arial"/>
                <w:sz w:val="20"/>
                <w:szCs w:val="20"/>
              </w:rPr>
              <w:t xml:space="preserve"> Nhóm Châu Á – Thái Bình Dương về chống rửa tiền (APG) cũng nhận định rằng mức hình phạt đối với hành vi rửa tiền trong Bộ luật Hình sự năm 2015</w:t>
            </w:r>
            <w:r w:rsidR="007B54DF">
              <w:rPr>
                <w:rFonts w:ascii="Arial" w:hAnsi="Arial" w:cs="Arial"/>
                <w:sz w:val="20"/>
                <w:szCs w:val="20"/>
              </w:rPr>
              <w:t xml:space="preserve"> (sửa đổi, bổ sung năm 2017)</w:t>
            </w:r>
            <w:r w:rsidRPr="00451498">
              <w:rPr>
                <w:rFonts w:ascii="Arial" w:hAnsi="Arial" w:cs="Arial"/>
                <w:sz w:val="20"/>
                <w:szCs w:val="20"/>
              </w:rPr>
              <w:t xml:space="preserve"> còn chưa đủ sức răn đe. Những </w:t>
            </w:r>
            <w:r w:rsidR="00537AD0">
              <w:rPr>
                <w:rFonts w:ascii="Arial" w:hAnsi="Arial" w:cs="Arial"/>
                <w:sz w:val="20"/>
                <w:szCs w:val="20"/>
              </w:rPr>
              <w:t xml:space="preserve">vấn đề </w:t>
            </w:r>
            <w:r w:rsidRPr="00451498">
              <w:rPr>
                <w:rFonts w:ascii="Arial" w:hAnsi="Arial" w:cs="Arial"/>
                <w:sz w:val="20"/>
                <w:szCs w:val="20"/>
              </w:rPr>
              <w:t xml:space="preserve">này góp phần khiến Việt Nam vẫn nằm trong danh sách xám và làm </w:t>
            </w:r>
            <w:r w:rsidR="00812A5C">
              <w:rPr>
                <w:rFonts w:ascii="Arial" w:hAnsi="Arial" w:cs="Arial"/>
                <w:sz w:val="20"/>
                <w:szCs w:val="20"/>
              </w:rPr>
              <w:t xml:space="preserve">giảm hiệu quả </w:t>
            </w:r>
            <w:r w:rsidRPr="00451498">
              <w:rPr>
                <w:rFonts w:ascii="Arial" w:hAnsi="Arial" w:cs="Arial"/>
                <w:sz w:val="20"/>
                <w:szCs w:val="20"/>
              </w:rPr>
              <w:t xml:space="preserve">phòng, chống </w:t>
            </w:r>
            <w:r w:rsidR="00493B1C">
              <w:rPr>
                <w:rFonts w:ascii="Arial" w:hAnsi="Arial" w:cs="Arial"/>
                <w:sz w:val="20"/>
                <w:szCs w:val="20"/>
              </w:rPr>
              <w:t>tội phạm tài chính</w:t>
            </w:r>
            <w:r w:rsidRPr="00451498">
              <w:rPr>
                <w:rFonts w:ascii="Arial" w:hAnsi="Arial" w:cs="Arial"/>
                <w:sz w:val="20"/>
                <w:szCs w:val="20"/>
              </w:rPr>
              <w:t xml:space="preserve"> liên quan đến </w:t>
            </w:r>
            <w:r w:rsidR="00493B1C">
              <w:rPr>
                <w:rFonts w:ascii="Arial" w:hAnsi="Arial" w:cs="Arial"/>
                <w:sz w:val="20"/>
                <w:szCs w:val="20"/>
              </w:rPr>
              <w:t>ĐVHD.</w:t>
            </w:r>
          </w:p>
          <w:p w14:paraId="337920FE" w14:textId="1D7B6682" w:rsidR="00361E40" w:rsidRPr="00410792" w:rsidRDefault="002F2F4B" w:rsidP="00D77BF9">
            <w:pPr>
              <w:tabs>
                <w:tab w:val="left" w:pos="333"/>
                <w:tab w:val="left" w:pos="526"/>
              </w:tabs>
              <w:autoSpaceDE w:val="0"/>
              <w:autoSpaceDN w:val="0"/>
              <w:adjustRightInd w:val="0"/>
              <w:spacing w:before="120" w:after="0" w:line="240" w:lineRule="auto"/>
              <w:jc w:val="both"/>
              <w:rPr>
                <w:rFonts w:ascii="Arial" w:hAnsi="Arial" w:cs="Arial"/>
                <w:sz w:val="20"/>
                <w:szCs w:val="20"/>
              </w:rPr>
            </w:pPr>
            <w:r>
              <w:rPr>
                <w:rFonts w:ascii="Arial" w:hAnsi="Arial" w:cs="Arial"/>
                <w:sz w:val="20"/>
                <w:szCs w:val="20"/>
              </w:rPr>
              <w:t xml:space="preserve">Trong bối cảnh </w:t>
            </w:r>
            <w:r w:rsidR="00A66EE6" w:rsidRPr="00A47AEA">
              <w:rPr>
                <w:rFonts w:ascii="Arial" w:hAnsi="Arial" w:cs="Arial"/>
                <w:sz w:val="20"/>
                <w:szCs w:val="20"/>
              </w:rPr>
              <w:t xml:space="preserve">đó, WCS Việt Nam tìm </w:t>
            </w:r>
            <w:r>
              <w:rPr>
                <w:rFonts w:ascii="Arial" w:hAnsi="Arial" w:cs="Arial"/>
                <w:sz w:val="20"/>
                <w:szCs w:val="20"/>
              </w:rPr>
              <w:t xml:space="preserve">kiếm </w:t>
            </w:r>
            <w:r w:rsidR="00A66EE6" w:rsidRPr="00A47AEA">
              <w:rPr>
                <w:rFonts w:ascii="Arial" w:hAnsi="Arial" w:cs="Arial"/>
                <w:sz w:val="20"/>
                <w:szCs w:val="20"/>
              </w:rPr>
              <w:t xml:space="preserve">một nhóm tư vấn </w:t>
            </w:r>
            <w:r w:rsidR="00FD4CD1">
              <w:rPr>
                <w:rFonts w:ascii="Arial" w:hAnsi="Arial" w:cs="Arial"/>
                <w:sz w:val="20"/>
                <w:szCs w:val="20"/>
              </w:rPr>
              <w:t>hỗ trợ x</w:t>
            </w:r>
            <w:r w:rsidR="00FD4CD1">
              <w:rPr>
                <w:rFonts w:ascii="Arial" w:hAnsi="Arial" w:cs="Arial"/>
                <w:noProof/>
                <w:sz w:val="20"/>
                <w:szCs w:val="20"/>
              </w:rPr>
              <w:t xml:space="preserve">ây dựng báo cáo </w:t>
            </w:r>
            <w:r w:rsidR="00FD4CD1" w:rsidRPr="00427D3C">
              <w:rPr>
                <w:rFonts w:ascii="Arial" w:hAnsi="Arial" w:cs="Arial"/>
                <w:noProof/>
                <w:sz w:val="20"/>
                <w:szCs w:val="20"/>
              </w:rPr>
              <w:t xml:space="preserve">đánh giá </w:t>
            </w:r>
            <w:r w:rsidR="00FD4CD1">
              <w:rPr>
                <w:rFonts w:ascii="Arial" w:hAnsi="Arial" w:cs="Arial"/>
                <w:noProof/>
                <w:sz w:val="20"/>
                <w:szCs w:val="20"/>
              </w:rPr>
              <w:t xml:space="preserve">tính tương thích của khuôn khổ pháp luật Việt Nam với </w:t>
            </w:r>
            <w:r w:rsidR="00FD4CD1" w:rsidRPr="00427D3C">
              <w:rPr>
                <w:rFonts w:ascii="Arial" w:hAnsi="Arial" w:cs="Arial"/>
                <w:noProof/>
                <w:sz w:val="20"/>
                <w:szCs w:val="20"/>
              </w:rPr>
              <w:t xml:space="preserve">các </w:t>
            </w:r>
            <w:r w:rsidR="00FD4CD1">
              <w:rPr>
                <w:rFonts w:ascii="Arial" w:hAnsi="Arial" w:cs="Arial"/>
                <w:noProof/>
                <w:sz w:val="20"/>
                <w:szCs w:val="20"/>
              </w:rPr>
              <w:t xml:space="preserve">thỏa thuận, </w:t>
            </w:r>
            <w:r w:rsidR="00FD4CD1" w:rsidRPr="00427D3C">
              <w:rPr>
                <w:rFonts w:ascii="Arial" w:hAnsi="Arial" w:cs="Arial"/>
                <w:noProof/>
                <w:sz w:val="20"/>
                <w:szCs w:val="20"/>
              </w:rPr>
              <w:t xml:space="preserve">điều ước quốc tế đa phương về môi trường và </w:t>
            </w:r>
            <w:r w:rsidR="00FD4CD1">
              <w:rPr>
                <w:rFonts w:ascii="Arial" w:hAnsi="Arial" w:cs="Arial"/>
                <w:noProof/>
                <w:sz w:val="20"/>
                <w:szCs w:val="20"/>
              </w:rPr>
              <w:t xml:space="preserve">tội phạm nhằm </w:t>
            </w:r>
            <w:r w:rsidR="00FD4CD1" w:rsidRPr="00427D3C">
              <w:rPr>
                <w:rFonts w:ascii="Arial" w:hAnsi="Arial" w:cs="Arial"/>
                <w:noProof/>
                <w:sz w:val="20"/>
                <w:szCs w:val="20"/>
              </w:rPr>
              <w:t xml:space="preserve">phòng, chống buôn bán </w:t>
            </w:r>
            <w:r w:rsidR="00FD4CD1">
              <w:rPr>
                <w:rFonts w:ascii="Arial" w:hAnsi="Arial" w:cs="Arial"/>
                <w:noProof/>
                <w:sz w:val="20"/>
                <w:szCs w:val="20"/>
              </w:rPr>
              <w:t xml:space="preserve">trái pháp luật </w:t>
            </w:r>
            <w:r w:rsidR="0046659F">
              <w:rPr>
                <w:rFonts w:ascii="Arial" w:hAnsi="Arial" w:cs="Arial"/>
                <w:noProof/>
                <w:sz w:val="20"/>
                <w:szCs w:val="20"/>
              </w:rPr>
              <w:t>ĐVHD</w:t>
            </w:r>
            <w:r w:rsidR="00FD4CD1" w:rsidRPr="00427D3C">
              <w:rPr>
                <w:rFonts w:ascii="Arial" w:hAnsi="Arial" w:cs="Arial"/>
                <w:noProof/>
                <w:sz w:val="20"/>
                <w:szCs w:val="20"/>
              </w:rPr>
              <w:t xml:space="preserve"> </w:t>
            </w:r>
            <w:r w:rsidR="00FD4CD1">
              <w:rPr>
                <w:rFonts w:ascii="Arial" w:hAnsi="Arial" w:cs="Arial"/>
                <w:noProof/>
                <w:sz w:val="20"/>
                <w:szCs w:val="20"/>
              </w:rPr>
              <w:t>từ châu Phi về Việt Nam.</w:t>
            </w:r>
          </w:p>
        </w:tc>
      </w:tr>
      <w:tr w:rsidR="00B51F28" w:rsidRPr="00E77D28" w14:paraId="1D5F26A2" w14:textId="77777777" w:rsidTr="00D25D57">
        <w:trPr>
          <w:trHeight w:val="4130"/>
          <w:jc w:val="center"/>
        </w:trPr>
        <w:tc>
          <w:tcPr>
            <w:tcW w:w="4855" w:type="dxa"/>
            <w:shd w:val="clear" w:color="auto" w:fill="auto"/>
          </w:tcPr>
          <w:p w14:paraId="41CFAEAA" w14:textId="77777777" w:rsidR="00B51F28" w:rsidRPr="00C57961" w:rsidRDefault="0038161D" w:rsidP="00C57961">
            <w:pPr>
              <w:numPr>
                <w:ilvl w:val="0"/>
                <w:numId w:val="5"/>
              </w:numPr>
              <w:autoSpaceDE w:val="0"/>
              <w:autoSpaceDN w:val="0"/>
              <w:adjustRightInd w:val="0"/>
              <w:spacing w:before="120" w:after="0" w:line="240" w:lineRule="auto"/>
              <w:ind w:left="0"/>
              <w:rPr>
                <w:rFonts w:ascii="Arial" w:hAnsi="Arial" w:cs="Arial"/>
                <w:b/>
                <w:bCs/>
                <w:sz w:val="20"/>
                <w:szCs w:val="20"/>
              </w:rPr>
            </w:pPr>
            <w:r>
              <w:rPr>
                <w:rFonts w:ascii="Arial" w:hAnsi="Arial" w:cs="Arial"/>
                <w:b/>
                <w:bCs/>
                <w:sz w:val="20"/>
                <w:szCs w:val="20"/>
              </w:rPr>
              <w:lastRenderedPageBreak/>
              <w:t xml:space="preserve">II. </w:t>
            </w:r>
            <w:r w:rsidR="00B51F28" w:rsidRPr="00C57961">
              <w:rPr>
                <w:rFonts w:ascii="Arial" w:hAnsi="Arial" w:cs="Arial"/>
                <w:b/>
                <w:bCs/>
                <w:sz w:val="20"/>
                <w:szCs w:val="20"/>
              </w:rPr>
              <w:t>Objectives:</w:t>
            </w:r>
          </w:p>
          <w:p w14:paraId="7FAB9850" w14:textId="1243E8B5" w:rsidR="00D51B6E" w:rsidRPr="005367B7" w:rsidRDefault="00D51B6E" w:rsidP="00D51B6E">
            <w:pPr>
              <w:tabs>
                <w:tab w:val="left" w:pos="245"/>
              </w:tabs>
              <w:autoSpaceDE w:val="0"/>
              <w:autoSpaceDN w:val="0"/>
              <w:adjustRightInd w:val="0"/>
              <w:spacing w:before="120" w:after="0"/>
              <w:jc w:val="both"/>
              <w:rPr>
                <w:rFonts w:ascii="Arial" w:hAnsi="Arial" w:cs="Arial"/>
                <w:bCs/>
                <w:sz w:val="20"/>
                <w:szCs w:val="20"/>
              </w:rPr>
            </w:pPr>
            <w:r>
              <w:rPr>
                <w:rFonts w:ascii="Arial" w:hAnsi="Arial" w:cs="Arial"/>
                <w:bCs/>
                <w:sz w:val="20"/>
                <w:szCs w:val="20"/>
              </w:rPr>
              <w:t xml:space="preserve">A group of consultants will </w:t>
            </w:r>
            <w:r w:rsidR="003B567E">
              <w:rPr>
                <w:rFonts w:ascii="Arial" w:hAnsi="Arial" w:cs="Arial"/>
                <w:bCs/>
                <w:sz w:val="20"/>
                <w:szCs w:val="20"/>
              </w:rPr>
              <w:t xml:space="preserve">work </w:t>
            </w:r>
            <w:r>
              <w:rPr>
                <w:rFonts w:ascii="Arial" w:hAnsi="Arial" w:cs="Arial"/>
                <w:bCs/>
                <w:sz w:val="20"/>
                <w:szCs w:val="20"/>
              </w:rPr>
              <w:t xml:space="preserve">with WCS Viet Nam and </w:t>
            </w:r>
            <w:r w:rsidR="002D6A3D">
              <w:rPr>
                <w:rFonts w:ascii="Arial" w:hAnsi="Arial" w:cs="Arial"/>
                <w:bCs/>
                <w:sz w:val="20"/>
                <w:szCs w:val="20"/>
              </w:rPr>
              <w:t xml:space="preserve">its </w:t>
            </w:r>
            <w:r w:rsidR="003B567E">
              <w:rPr>
                <w:rFonts w:ascii="Arial" w:hAnsi="Arial" w:cs="Arial"/>
                <w:bCs/>
                <w:sz w:val="20"/>
                <w:szCs w:val="20"/>
              </w:rPr>
              <w:t xml:space="preserve">project </w:t>
            </w:r>
            <w:r w:rsidR="00A1580D">
              <w:rPr>
                <w:rFonts w:ascii="Arial" w:hAnsi="Arial" w:cs="Arial"/>
                <w:bCs/>
                <w:sz w:val="20"/>
                <w:szCs w:val="20"/>
              </w:rPr>
              <w:t>partners</w:t>
            </w:r>
            <w:r>
              <w:rPr>
                <w:rFonts w:ascii="Arial" w:hAnsi="Arial" w:cs="Arial"/>
                <w:color w:val="000000"/>
                <w:sz w:val="20"/>
                <w:szCs w:val="20"/>
              </w:rPr>
              <w:t xml:space="preserve"> </w:t>
            </w:r>
            <w:r>
              <w:rPr>
                <w:rFonts w:ascii="Arial" w:hAnsi="Arial" w:cs="Arial"/>
                <w:bCs/>
                <w:sz w:val="20"/>
                <w:szCs w:val="20"/>
              </w:rPr>
              <w:t>to</w:t>
            </w:r>
            <w:r w:rsidRPr="00B23FD6">
              <w:rPr>
                <w:rFonts w:ascii="Arial" w:hAnsi="Arial" w:cs="Arial"/>
                <w:bCs/>
                <w:sz w:val="20"/>
                <w:szCs w:val="20"/>
              </w:rPr>
              <w:t>:</w:t>
            </w:r>
          </w:p>
          <w:p w14:paraId="0BF12FA7" w14:textId="70F41E0E" w:rsidR="001E5B71" w:rsidRDefault="001E5B71" w:rsidP="00E95441">
            <w:pPr>
              <w:numPr>
                <w:ilvl w:val="0"/>
                <w:numId w:val="18"/>
              </w:numPr>
              <w:pBdr>
                <w:top w:val="nil"/>
                <w:left w:val="nil"/>
                <w:bottom w:val="nil"/>
                <w:right w:val="nil"/>
                <w:between w:val="nil"/>
              </w:pBdr>
              <w:spacing w:before="120" w:after="0" w:line="240" w:lineRule="auto"/>
              <w:ind w:left="344"/>
              <w:jc w:val="both"/>
              <w:rPr>
                <w:rFonts w:ascii="Arial" w:hAnsi="Arial" w:cs="Arial"/>
                <w:sz w:val="20"/>
                <w:szCs w:val="20"/>
              </w:rPr>
            </w:pPr>
            <w:r w:rsidRPr="001E5B71">
              <w:rPr>
                <w:rFonts w:ascii="Arial" w:hAnsi="Arial" w:cs="Arial"/>
                <w:sz w:val="20"/>
                <w:szCs w:val="20"/>
              </w:rPr>
              <w:t>Review the consistency of Viet Nam’s laws and policies with relevant provisions of CITES, UNTOC, UNCAC, and FATF Recommendations,</w:t>
            </w:r>
            <w:r w:rsidR="00F40B47">
              <w:rPr>
                <w:rFonts w:ascii="Arial" w:hAnsi="Arial" w:cs="Arial"/>
                <w:sz w:val="20"/>
                <w:szCs w:val="20"/>
              </w:rPr>
              <w:t xml:space="preserve"> </w:t>
            </w:r>
            <w:r w:rsidR="00C57D06" w:rsidRPr="00C57D06">
              <w:rPr>
                <w:rFonts w:ascii="Arial" w:hAnsi="Arial" w:cs="Arial"/>
                <w:sz w:val="20"/>
                <w:szCs w:val="20"/>
              </w:rPr>
              <w:t xml:space="preserve">particularly those related to </w:t>
            </w:r>
            <w:r w:rsidR="00025C9B">
              <w:rPr>
                <w:rFonts w:ascii="Arial" w:hAnsi="Arial" w:cs="Arial"/>
                <w:sz w:val="20"/>
                <w:szCs w:val="20"/>
              </w:rPr>
              <w:t xml:space="preserve">tackling </w:t>
            </w:r>
            <w:r w:rsidR="00C57D06" w:rsidRPr="00C57D06">
              <w:rPr>
                <w:rFonts w:ascii="Arial" w:hAnsi="Arial" w:cs="Arial"/>
                <w:sz w:val="20"/>
                <w:szCs w:val="20"/>
              </w:rPr>
              <w:t>wildlife crime</w:t>
            </w:r>
            <w:r w:rsidR="00C57D06">
              <w:rPr>
                <w:rFonts w:ascii="Arial" w:hAnsi="Arial" w:cs="Arial"/>
                <w:sz w:val="20"/>
                <w:szCs w:val="20"/>
              </w:rPr>
              <w:t>;</w:t>
            </w:r>
          </w:p>
          <w:p w14:paraId="66E1796A" w14:textId="6F2CE147" w:rsidR="001375EB" w:rsidRDefault="001375EB" w:rsidP="00E95441">
            <w:pPr>
              <w:numPr>
                <w:ilvl w:val="0"/>
                <w:numId w:val="18"/>
              </w:numPr>
              <w:pBdr>
                <w:top w:val="nil"/>
                <w:left w:val="nil"/>
                <w:bottom w:val="nil"/>
                <w:right w:val="nil"/>
                <w:between w:val="nil"/>
              </w:pBdr>
              <w:spacing w:before="120" w:after="0" w:line="240" w:lineRule="auto"/>
              <w:ind w:left="344"/>
              <w:jc w:val="both"/>
              <w:rPr>
                <w:rFonts w:ascii="Arial" w:hAnsi="Arial" w:cs="Arial"/>
                <w:sz w:val="20"/>
                <w:szCs w:val="20"/>
              </w:rPr>
            </w:pPr>
            <w:r w:rsidRPr="001375EB">
              <w:rPr>
                <w:rFonts w:ascii="Arial" w:hAnsi="Arial" w:cs="Arial"/>
                <w:sz w:val="20"/>
                <w:szCs w:val="20"/>
              </w:rPr>
              <w:t>Highlight shortcomings or inconsistencies in the current legal framework that hinder effective investigation, prosecution, and adjudication of serious and organized wildlife crime</w:t>
            </w:r>
            <w:r>
              <w:rPr>
                <w:rFonts w:ascii="Arial" w:hAnsi="Arial" w:cs="Arial"/>
                <w:sz w:val="20"/>
                <w:szCs w:val="20"/>
              </w:rPr>
              <w:t>;</w:t>
            </w:r>
          </w:p>
          <w:p w14:paraId="576C8AB8" w14:textId="28AFA9C7" w:rsidR="000853E3" w:rsidRPr="00181BA9" w:rsidRDefault="00181BA9" w:rsidP="00A47AEA">
            <w:pPr>
              <w:numPr>
                <w:ilvl w:val="0"/>
                <w:numId w:val="18"/>
              </w:numPr>
              <w:pBdr>
                <w:top w:val="nil"/>
                <w:left w:val="nil"/>
                <w:bottom w:val="nil"/>
                <w:right w:val="nil"/>
                <w:between w:val="nil"/>
              </w:pBdr>
              <w:spacing w:before="120" w:after="0" w:line="240" w:lineRule="auto"/>
              <w:ind w:left="344"/>
              <w:jc w:val="both"/>
              <w:rPr>
                <w:rFonts w:ascii="Arial" w:hAnsi="Arial" w:cs="Arial"/>
                <w:sz w:val="20"/>
                <w:szCs w:val="20"/>
              </w:rPr>
            </w:pPr>
            <w:r w:rsidRPr="00181BA9">
              <w:rPr>
                <w:rFonts w:ascii="Arial" w:hAnsi="Arial" w:cs="Arial"/>
                <w:sz w:val="20"/>
                <w:szCs w:val="20"/>
              </w:rPr>
              <w:t>Provide concrete recommendations to amend, supplement, or draft new legal provisions to ensure full compliance with international standards to dismantle transnational wildlife trafficking networks</w:t>
            </w:r>
          </w:p>
        </w:tc>
        <w:tc>
          <w:tcPr>
            <w:tcW w:w="5149" w:type="dxa"/>
            <w:gridSpan w:val="2"/>
            <w:shd w:val="clear" w:color="auto" w:fill="auto"/>
          </w:tcPr>
          <w:p w14:paraId="7A12A250" w14:textId="77777777" w:rsidR="00B51F28" w:rsidRPr="00C57961" w:rsidRDefault="0038161D" w:rsidP="00C57961">
            <w:pPr>
              <w:numPr>
                <w:ilvl w:val="0"/>
                <w:numId w:val="11"/>
              </w:numPr>
              <w:autoSpaceDE w:val="0"/>
              <w:autoSpaceDN w:val="0"/>
              <w:adjustRightInd w:val="0"/>
              <w:spacing w:before="120" w:after="0" w:line="240" w:lineRule="auto"/>
              <w:ind w:left="0"/>
              <w:rPr>
                <w:rFonts w:ascii="Arial" w:hAnsi="Arial" w:cs="Arial"/>
                <w:b/>
                <w:bCs/>
                <w:sz w:val="20"/>
                <w:szCs w:val="20"/>
              </w:rPr>
            </w:pPr>
            <w:r>
              <w:rPr>
                <w:rFonts w:ascii="Arial" w:hAnsi="Arial" w:cs="Arial"/>
                <w:b/>
                <w:bCs/>
                <w:sz w:val="20"/>
                <w:szCs w:val="20"/>
              </w:rPr>
              <w:t xml:space="preserve">II. </w:t>
            </w:r>
            <w:r w:rsidR="00B51F28" w:rsidRPr="00C57961">
              <w:rPr>
                <w:rFonts w:ascii="Arial" w:hAnsi="Arial" w:cs="Arial"/>
                <w:b/>
                <w:bCs/>
                <w:sz w:val="20"/>
                <w:szCs w:val="20"/>
              </w:rPr>
              <w:t>Mục tiêu:</w:t>
            </w:r>
          </w:p>
          <w:p w14:paraId="49339C1E" w14:textId="3787EF19" w:rsidR="00B52547" w:rsidRPr="00B52547" w:rsidRDefault="00B52547" w:rsidP="00C57961">
            <w:pPr>
              <w:numPr>
                <w:ilvl w:val="0"/>
                <w:numId w:val="18"/>
              </w:numPr>
              <w:pBdr>
                <w:top w:val="nil"/>
                <w:left w:val="nil"/>
                <w:bottom w:val="nil"/>
                <w:right w:val="nil"/>
                <w:between w:val="nil"/>
              </w:pBdr>
              <w:spacing w:before="120" w:after="0" w:line="240" w:lineRule="auto"/>
              <w:ind w:left="0"/>
              <w:jc w:val="both"/>
              <w:rPr>
                <w:rFonts w:ascii="Arial" w:hAnsi="Arial" w:cs="Arial"/>
                <w:sz w:val="20"/>
                <w:szCs w:val="20"/>
              </w:rPr>
            </w:pPr>
            <w:r>
              <w:rPr>
                <w:rFonts w:ascii="Arial" w:hAnsi="Arial" w:cs="Arial"/>
                <w:bCs/>
                <w:sz w:val="20"/>
                <w:szCs w:val="20"/>
              </w:rPr>
              <w:t xml:space="preserve">Nhóm chuyên gia sẽ phối hợp cùng WCS Việt Nam và </w:t>
            </w:r>
            <w:r w:rsidR="00BC7174">
              <w:rPr>
                <w:rFonts w:ascii="Arial" w:hAnsi="Arial" w:cs="Arial"/>
                <w:sz w:val="20"/>
                <w:szCs w:val="20"/>
              </w:rPr>
              <w:t>các đối tác để</w:t>
            </w:r>
            <w:r>
              <w:rPr>
                <w:rFonts w:ascii="Arial" w:hAnsi="Arial" w:cs="Arial"/>
                <w:bCs/>
                <w:sz w:val="20"/>
                <w:szCs w:val="20"/>
              </w:rPr>
              <w:t xml:space="preserve">: </w:t>
            </w:r>
          </w:p>
          <w:p w14:paraId="3F591DC2" w14:textId="5BA8548C" w:rsidR="009B51EA" w:rsidRDefault="00740229" w:rsidP="009B51EA">
            <w:pPr>
              <w:pStyle w:val="ListParagraph"/>
              <w:numPr>
                <w:ilvl w:val="0"/>
                <w:numId w:val="18"/>
              </w:numPr>
              <w:pBdr>
                <w:top w:val="nil"/>
                <w:left w:val="nil"/>
                <w:bottom w:val="nil"/>
                <w:right w:val="nil"/>
                <w:between w:val="nil"/>
              </w:pBdr>
              <w:spacing w:before="120"/>
              <w:ind w:left="475"/>
              <w:jc w:val="both"/>
              <w:rPr>
                <w:rFonts w:ascii="Arial" w:hAnsi="Arial" w:cs="Arial"/>
                <w:sz w:val="20"/>
                <w:szCs w:val="20"/>
              </w:rPr>
            </w:pPr>
            <w:r w:rsidRPr="00740229">
              <w:rPr>
                <w:rFonts w:ascii="Arial" w:hAnsi="Arial" w:cs="Arial"/>
                <w:sz w:val="20"/>
                <w:szCs w:val="20"/>
              </w:rPr>
              <w:t>Rà soát mức độ tương thích của hệ thống pháp luật và chính sách của Việt Nam với các quy định có liên quan của CITES, UNTOC, UNCAC và các Khuyến nghị của FATF, đặc biệt là những quy định liên quan đến</w:t>
            </w:r>
            <w:r w:rsidR="00A824E8">
              <w:rPr>
                <w:rFonts w:ascii="Arial" w:hAnsi="Arial" w:cs="Arial"/>
                <w:sz w:val="20"/>
                <w:szCs w:val="20"/>
              </w:rPr>
              <w:t xml:space="preserve"> phòng, chống</w:t>
            </w:r>
            <w:r w:rsidRPr="00740229">
              <w:rPr>
                <w:rFonts w:ascii="Arial" w:hAnsi="Arial" w:cs="Arial"/>
                <w:sz w:val="20"/>
                <w:szCs w:val="20"/>
              </w:rPr>
              <w:t xml:space="preserve"> tội phạm về ĐVHD;</w:t>
            </w:r>
          </w:p>
          <w:p w14:paraId="22DF70E7" w14:textId="67216E7F" w:rsidR="009B51EA" w:rsidRDefault="00740229" w:rsidP="009B51EA">
            <w:pPr>
              <w:pStyle w:val="ListParagraph"/>
              <w:numPr>
                <w:ilvl w:val="0"/>
                <w:numId w:val="18"/>
              </w:numPr>
              <w:pBdr>
                <w:top w:val="nil"/>
                <w:left w:val="nil"/>
                <w:bottom w:val="nil"/>
                <w:right w:val="nil"/>
                <w:between w:val="nil"/>
              </w:pBdr>
              <w:spacing w:before="120"/>
              <w:ind w:left="475"/>
              <w:jc w:val="both"/>
              <w:rPr>
                <w:rFonts w:ascii="Arial" w:hAnsi="Arial" w:cs="Arial"/>
                <w:sz w:val="20"/>
                <w:szCs w:val="20"/>
              </w:rPr>
            </w:pPr>
            <w:r w:rsidRPr="009B51EA">
              <w:rPr>
                <w:rFonts w:ascii="Arial" w:hAnsi="Arial" w:cs="Arial"/>
                <w:sz w:val="20"/>
                <w:szCs w:val="20"/>
              </w:rPr>
              <w:t xml:space="preserve">Chỉ ra những điểm bất cập hoặc thiếu nhất quán trong khung pháp lý hiện hành đang cản trở hiệu quả công tác điều tra, truy tố và xét xử tội phạm </w:t>
            </w:r>
            <w:r w:rsidR="009B51EA">
              <w:rPr>
                <w:rFonts w:ascii="Arial" w:hAnsi="Arial" w:cs="Arial"/>
                <w:sz w:val="20"/>
                <w:szCs w:val="20"/>
              </w:rPr>
              <w:t xml:space="preserve">có </w:t>
            </w:r>
            <w:r w:rsidRPr="009B51EA">
              <w:rPr>
                <w:rFonts w:ascii="Arial" w:hAnsi="Arial" w:cs="Arial"/>
                <w:sz w:val="20"/>
                <w:szCs w:val="20"/>
              </w:rPr>
              <w:t>tổ chức</w:t>
            </w:r>
            <w:r w:rsidR="009B51EA">
              <w:rPr>
                <w:rFonts w:ascii="Arial" w:hAnsi="Arial" w:cs="Arial"/>
                <w:sz w:val="20"/>
                <w:szCs w:val="20"/>
              </w:rPr>
              <w:t xml:space="preserve">, xuyên quốc gia </w:t>
            </w:r>
            <w:r w:rsidRPr="009B51EA">
              <w:rPr>
                <w:rFonts w:ascii="Arial" w:hAnsi="Arial" w:cs="Arial"/>
                <w:sz w:val="20"/>
                <w:szCs w:val="20"/>
              </w:rPr>
              <w:t>liên quan đến</w:t>
            </w:r>
            <w:r w:rsidR="009B51EA">
              <w:rPr>
                <w:rFonts w:ascii="Arial" w:hAnsi="Arial" w:cs="Arial"/>
                <w:sz w:val="20"/>
                <w:szCs w:val="20"/>
              </w:rPr>
              <w:t xml:space="preserve"> ĐVHD</w:t>
            </w:r>
            <w:r w:rsidRPr="009B51EA">
              <w:rPr>
                <w:rFonts w:ascii="Arial" w:hAnsi="Arial" w:cs="Arial"/>
                <w:sz w:val="20"/>
                <w:szCs w:val="20"/>
              </w:rPr>
              <w:t>;</w:t>
            </w:r>
          </w:p>
          <w:p w14:paraId="37E9BF5D" w14:textId="74C3093B" w:rsidR="009119C3" w:rsidRPr="009B51EA" w:rsidRDefault="00740229" w:rsidP="009B51EA">
            <w:pPr>
              <w:pStyle w:val="ListParagraph"/>
              <w:numPr>
                <w:ilvl w:val="0"/>
                <w:numId w:val="18"/>
              </w:numPr>
              <w:pBdr>
                <w:top w:val="nil"/>
                <w:left w:val="nil"/>
                <w:bottom w:val="nil"/>
                <w:right w:val="nil"/>
                <w:between w:val="nil"/>
              </w:pBdr>
              <w:spacing w:before="120"/>
              <w:ind w:left="475"/>
              <w:jc w:val="both"/>
              <w:rPr>
                <w:rFonts w:ascii="Arial" w:hAnsi="Arial" w:cs="Arial"/>
                <w:sz w:val="20"/>
                <w:szCs w:val="20"/>
              </w:rPr>
            </w:pPr>
            <w:r w:rsidRPr="009B51EA">
              <w:rPr>
                <w:rFonts w:ascii="Arial" w:hAnsi="Arial" w:cs="Arial"/>
                <w:sz w:val="20"/>
                <w:szCs w:val="20"/>
              </w:rPr>
              <w:t>Đ</w:t>
            </w:r>
            <w:r w:rsidR="00230E9D">
              <w:rPr>
                <w:rFonts w:ascii="Arial" w:hAnsi="Arial" w:cs="Arial"/>
                <w:sz w:val="20"/>
                <w:szCs w:val="20"/>
              </w:rPr>
              <w:t xml:space="preserve">ưa ra </w:t>
            </w:r>
            <w:r w:rsidRPr="009B51EA">
              <w:rPr>
                <w:rFonts w:ascii="Arial" w:hAnsi="Arial" w:cs="Arial"/>
                <w:sz w:val="20"/>
                <w:szCs w:val="20"/>
              </w:rPr>
              <w:t xml:space="preserve">các khuyến nghị cụ thể nhằm sửa đổi, bổ sung hoặc </w:t>
            </w:r>
            <w:r w:rsidR="000E7621">
              <w:rPr>
                <w:rFonts w:ascii="Arial" w:hAnsi="Arial" w:cs="Arial"/>
                <w:sz w:val="20"/>
                <w:szCs w:val="20"/>
              </w:rPr>
              <w:t xml:space="preserve">ban hành </w:t>
            </w:r>
            <w:r w:rsidRPr="009B51EA">
              <w:rPr>
                <w:rFonts w:ascii="Arial" w:hAnsi="Arial" w:cs="Arial"/>
                <w:sz w:val="20"/>
                <w:szCs w:val="20"/>
              </w:rPr>
              <w:t>mới các quy định pháp luật</w:t>
            </w:r>
            <w:r w:rsidR="000E7621">
              <w:rPr>
                <w:rFonts w:ascii="Arial" w:hAnsi="Arial" w:cs="Arial"/>
                <w:sz w:val="20"/>
                <w:szCs w:val="20"/>
              </w:rPr>
              <w:t xml:space="preserve"> liên quan</w:t>
            </w:r>
            <w:r w:rsidRPr="009B51EA">
              <w:rPr>
                <w:rFonts w:ascii="Arial" w:hAnsi="Arial" w:cs="Arial"/>
                <w:sz w:val="20"/>
                <w:szCs w:val="20"/>
              </w:rPr>
              <w:t xml:space="preserve"> để đảm bảo tuân thủ đầy đủ các</w:t>
            </w:r>
            <w:r w:rsidR="0056788E">
              <w:rPr>
                <w:rFonts w:ascii="Arial" w:hAnsi="Arial" w:cs="Arial"/>
                <w:sz w:val="20"/>
                <w:szCs w:val="20"/>
              </w:rPr>
              <w:t xml:space="preserve"> cam kết </w:t>
            </w:r>
            <w:r w:rsidRPr="009B51EA">
              <w:rPr>
                <w:rFonts w:ascii="Arial" w:hAnsi="Arial" w:cs="Arial"/>
                <w:sz w:val="20"/>
                <w:szCs w:val="20"/>
              </w:rPr>
              <w:t>quốc tế</w:t>
            </w:r>
            <w:r w:rsidR="0056788E">
              <w:rPr>
                <w:rFonts w:ascii="Arial" w:hAnsi="Arial" w:cs="Arial"/>
                <w:sz w:val="20"/>
                <w:szCs w:val="20"/>
              </w:rPr>
              <w:t>, góp phần</w:t>
            </w:r>
            <w:r w:rsidRPr="009B51EA">
              <w:rPr>
                <w:rFonts w:ascii="Arial" w:hAnsi="Arial" w:cs="Arial"/>
                <w:sz w:val="20"/>
                <w:szCs w:val="20"/>
              </w:rPr>
              <w:t xml:space="preserve"> triệt phá các mạng lưới buôn bán</w:t>
            </w:r>
            <w:r w:rsidR="00A521CC">
              <w:rPr>
                <w:rFonts w:ascii="Arial" w:hAnsi="Arial" w:cs="Arial"/>
                <w:sz w:val="20"/>
                <w:szCs w:val="20"/>
              </w:rPr>
              <w:t xml:space="preserve"> trái phép</w:t>
            </w:r>
            <w:r w:rsidRPr="009B51EA">
              <w:rPr>
                <w:rFonts w:ascii="Arial" w:hAnsi="Arial" w:cs="Arial"/>
                <w:sz w:val="20"/>
                <w:szCs w:val="20"/>
              </w:rPr>
              <w:t xml:space="preserve"> </w:t>
            </w:r>
            <w:r w:rsidR="0056788E">
              <w:rPr>
                <w:rFonts w:ascii="Arial" w:hAnsi="Arial" w:cs="Arial"/>
                <w:sz w:val="20"/>
                <w:szCs w:val="20"/>
              </w:rPr>
              <w:t>ĐVHD</w:t>
            </w:r>
            <w:r w:rsidRPr="009B51EA">
              <w:rPr>
                <w:rFonts w:ascii="Arial" w:hAnsi="Arial" w:cs="Arial"/>
                <w:sz w:val="20"/>
                <w:szCs w:val="20"/>
              </w:rPr>
              <w:t xml:space="preserve"> xuyên quốc gia.</w:t>
            </w:r>
          </w:p>
        </w:tc>
      </w:tr>
      <w:tr w:rsidR="00FA6579" w:rsidRPr="00FA6579" w14:paraId="5413635E" w14:textId="77777777" w:rsidTr="18964AB3">
        <w:trPr>
          <w:trHeight w:val="566"/>
          <w:jc w:val="center"/>
        </w:trPr>
        <w:tc>
          <w:tcPr>
            <w:tcW w:w="10004" w:type="dxa"/>
            <w:gridSpan w:val="3"/>
            <w:shd w:val="clear" w:color="auto" w:fill="auto"/>
          </w:tcPr>
          <w:p w14:paraId="6659D224" w14:textId="7DB62E59" w:rsidR="0060105D" w:rsidRPr="00FA6579" w:rsidRDefault="004F3BD3" w:rsidP="00A47AEA">
            <w:pPr>
              <w:spacing w:before="120" w:after="0" w:line="240" w:lineRule="auto"/>
              <w:rPr>
                <w:rFonts w:ascii="Arial" w:hAnsi="Arial" w:cs="Arial"/>
                <w:b/>
                <w:bCs/>
                <w:sz w:val="20"/>
                <w:szCs w:val="20"/>
              </w:rPr>
            </w:pPr>
            <w:r w:rsidRPr="00A47AEA">
              <w:rPr>
                <w:rFonts w:ascii="Arial" w:hAnsi="Arial" w:cs="Arial"/>
                <w:sz w:val="20"/>
                <w:szCs w:val="20"/>
              </w:rPr>
              <w:t>III.</w:t>
            </w:r>
            <w:r>
              <w:rPr>
                <w:rFonts w:ascii="Arial" w:hAnsi="Arial" w:cs="Arial"/>
                <w:b/>
                <w:bCs/>
                <w:sz w:val="20"/>
                <w:szCs w:val="20"/>
              </w:rPr>
              <w:t xml:space="preserve"> </w:t>
            </w:r>
            <w:r w:rsidR="00F4056E" w:rsidRPr="00FA6579">
              <w:rPr>
                <w:rFonts w:ascii="Arial" w:hAnsi="Arial" w:cs="Arial"/>
                <w:b/>
                <w:bCs/>
                <w:sz w:val="20"/>
                <w:szCs w:val="20"/>
              </w:rPr>
              <w:t>Description of work</w:t>
            </w:r>
            <w:r w:rsidR="00E77D28" w:rsidRPr="00FA6579">
              <w:rPr>
                <w:rFonts w:ascii="Arial" w:hAnsi="Arial" w:cs="Arial"/>
                <w:b/>
                <w:bCs/>
                <w:sz w:val="20"/>
                <w:szCs w:val="20"/>
              </w:rPr>
              <w:t>:</w:t>
            </w: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8"/>
              <w:gridCol w:w="2250"/>
              <w:gridCol w:w="1221"/>
              <w:gridCol w:w="1260"/>
              <w:gridCol w:w="1270"/>
            </w:tblGrid>
            <w:tr w:rsidR="00FA6579" w:rsidRPr="00FA6579" w14:paraId="1C9E2CAF" w14:textId="77777777" w:rsidTr="18964AB3">
              <w:trPr>
                <w:trHeight w:val="476"/>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tcPr>
                <w:p w14:paraId="1EDF9F40"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Activities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tcPr>
                <w:p w14:paraId="03ED0A82"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Outputs/ deliverables</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7B8CFCE"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Completed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808DC9D"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 xml:space="preserve">Allotted time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7045784"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Payment schedule</w:t>
                  </w:r>
                </w:p>
              </w:tc>
            </w:tr>
            <w:tr w:rsidR="00A41960" w:rsidRPr="00FA6579" w14:paraId="275351E1" w14:textId="77777777" w:rsidTr="18964AB3">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A4E2745" w14:textId="0E3F5179" w:rsidR="00A41960" w:rsidRPr="00FA6579" w:rsidRDefault="00A41960">
                  <w:pPr>
                    <w:pStyle w:val="ListParagraph"/>
                    <w:pBdr>
                      <w:top w:val="nil"/>
                      <w:left w:val="nil"/>
                      <w:bottom w:val="nil"/>
                      <w:right w:val="nil"/>
                      <w:between w:val="nil"/>
                    </w:pBdr>
                    <w:suppressAutoHyphens/>
                    <w:ind w:left="0"/>
                    <w:jc w:val="both"/>
                    <w:textDirection w:val="btLr"/>
                    <w:textAlignment w:val="top"/>
                    <w:outlineLvl w:val="0"/>
                  </w:pPr>
                  <w:r w:rsidRPr="00FA6579">
                    <w:rPr>
                      <w:rFonts w:ascii="Arial" w:eastAsia="Arial" w:hAnsi="Arial" w:cs="Arial"/>
                      <w:sz w:val="20"/>
                      <w:szCs w:val="20"/>
                    </w:rPr>
                    <w:t xml:space="preserve">1. </w:t>
                  </w:r>
                  <w:r w:rsidR="00A86E42">
                    <w:rPr>
                      <w:rFonts w:ascii="Arial" w:eastAsia="Arial" w:hAnsi="Arial" w:cs="Arial"/>
                      <w:sz w:val="20"/>
                      <w:szCs w:val="20"/>
                    </w:rPr>
                    <w:t xml:space="preserve">Discuss and agree with WCS Viet Nam on the assessment </w:t>
                  </w:r>
                  <w:r w:rsidR="00C40889">
                    <w:rPr>
                      <w:rFonts w:ascii="Arial" w:eastAsia="Arial" w:hAnsi="Arial" w:cs="Arial"/>
                      <w:sz w:val="20"/>
                      <w:szCs w:val="20"/>
                    </w:rPr>
                    <w:t>framework</w:t>
                  </w:r>
                  <w:r w:rsidR="00B83BE3">
                    <w:rPr>
                      <w:rFonts w:ascii="Arial" w:eastAsia="Arial" w:hAnsi="Arial" w:cs="Arial"/>
                      <w:sz w:val="20"/>
                      <w:szCs w:val="20"/>
                    </w:rPr>
                    <w:t>.</w:t>
                  </w:r>
                </w:p>
              </w:tc>
              <w:tc>
                <w:tcPr>
                  <w:tcW w:w="2250" w:type="dxa"/>
                  <w:vMerge w:val="restart"/>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09F4DD70" w14:textId="42066BB8" w:rsidR="00C40889" w:rsidRDefault="00C40889">
                  <w:pPr>
                    <w:pStyle w:val="ListParagraph"/>
                    <w:pBdr>
                      <w:top w:val="nil"/>
                      <w:left w:val="nil"/>
                      <w:bottom w:val="nil"/>
                      <w:right w:val="nil"/>
                      <w:between w:val="nil"/>
                    </w:pBdr>
                    <w:suppressAutoHyphens/>
                    <w:ind w:left="0"/>
                    <w:jc w:val="both"/>
                    <w:textDirection w:val="btLr"/>
                    <w:textAlignment w:val="top"/>
                    <w:outlineLvl w:val="0"/>
                    <w:rPr>
                      <w:rFonts w:ascii="Arial" w:eastAsia="Arial" w:hAnsi="Arial" w:cs="Arial"/>
                      <w:sz w:val="20"/>
                      <w:szCs w:val="20"/>
                    </w:rPr>
                  </w:pPr>
                  <w:r>
                    <w:rPr>
                      <w:rFonts w:ascii="Arial" w:eastAsia="Arial" w:hAnsi="Arial" w:cs="Arial"/>
                      <w:sz w:val="20"/>
                      <w:szCs w:val="20"/>
                    </w:rPr>
                    <w:t xml:space="preserve">Agreed </w:t>
                  </w:r>
                  <w:r w:rsidRPr="00C40889">
                    <w:rPr>
                      <w:rFonts w:ascii="Arial" w:eastAsia="Arial" w:hAnsi="Arial" w:cs="Arial"/>
                      <w:sz w:val="20"/>
                      <w:szCs w:val="20"/>
                    </w:rPr>
                    <w:t>assessment framework</w:t>
                  </w:r>
                  <w:r>
                    <w:rPr>
                      <w:rFonts w:ascii="Arial" w:eastAsia="Arial" w:hAnsi="Arial" w:cs="Arial"/>
                      <w:sz w:val="20"/>
                      <w:szCs w:val="20"/>
                    </w:rPr>
                    <w:t xml:space="preserve"> with WCS Viet Nam</w:t>
                  </w:r>
                </w:p>
                <w:p w14:paraId="615A7095" w14:textId="77777777" w:rsidR="00C40889" w:rsidRDefault="00C40889">
                  <w:pPr>
                    <w:pStyle w:val="ListParagraph"/>
                    <w:pBdr>
                      <w:top w:val="nil"/>
                      <w:left w:val="nil"/>
                      <w:bottom w:val="nil"/>
                      <w:right w:val="nil"/>
                      <w:between w:val="nil"/>
                    </w:pBdr>
                    <w:suppressAutoHyphens/>
                    <w:ind w:left="0"/>
                    <w:jc w:val="both"/>
                    <w:textDirection w:val="btLr"/>
                    <w:textAlignment w:val="top"/>
                    <w:outlineLvl w:val="0"/>
                    <w:rPr>
                      <w:rFonts w:ascii="Arial" w:eastAsia="Arial" w:hAnsi="Arial" w:cs="Arial"/>
                      <w:sz w:val="20"/>
                      <w:szCs w:val="20"/>
                    </w:rPr>
                  </w:pPr>
                </w:p>
                <w:p w14:paraId="2143CD86" w14:textId="6118A813" w:rsidR="00A41960" w:rsidRPr="00FA6579" w:rsidRDefault="00A41960">
                  <w:pPr>
                    <w:pStyle w:val="ListParagraph"/>
                    <w:pBdr>
                      <w:top w:val="nil"/>
                      <w:left w:val="nil"/>
                      <w:bottom w:val="nil"/>
                      <w:right w:val="nil"/>
                      <w:between w:val="nil"/>
                    </w:pBdr>
                    <w:suppressAutoHyphens/>
                    <w:ind w:left="0"/>
                    <w:jc w:val="both"/>
                    <w:textDirection w:val="btLr"/>
                    <w:textAlignment w:val="top"/>
                    <w:outlineLvl w:val="0"/>
                    <w:rPr>
                      <w:rFonts w:ascii="Arial" w:eastAsia="Arial" w:hAnsi="Arial" w:cs="Arial"/>
                      <w:iCs/>
                      <w:sz w:val="20"/>
                      <w:szCs w:val="20"/>
                    </w:rPr>
                  </w:pPr>
                  <w:r w:rsidRPr="00FA6579">
                    <w:rPr>
                      <w:rFonts w:ascii="Arial" w:eastAsia="Arial" w:hAnsi="Arial" w:cs="Arial"/>
                      <w:sz w:val="20"/>
                      <w:szCs w:val="20"/>
                    </w:rPr>
                    <w:t>A</w:t>
                  </w:r>
                  <w:r w:rsidR="000D2C11">
                    <w:rPr>
                      <w:rFonts w:ascii="Arial" w:eastAsia="Arial" w:hAnsi="Arial" w:cs="Arial"/>
                      <w:sz w:val="20"/>
                      <w:szCs w:val="20"/>
                    </w:rPr>
                    <w:t xml:space="preserve"> draft</w:t>
                  </w:r>
                  <w:r w:rsidRPr="00D25E1C">
                    <w:rPr>
                      <w:rFonts w:ascii="Arial" w:eastAsia="Arial" w:hAnsi="Arial" w:cs="Arial"/>
                      <w:sz w:val="20"/>
                      <w:szCs w:val="20"/>
                    </w:rPr>
                    <w:t xml:space="preserve"> assessment report of compliance and engagement with relevant multilateral environmental and crime agreements to address wildlife crime related to trafficking </w:t>
                  </w:r>
                </w:p>
                <w:p w14:paraId="4334CF5F" w14:textId="65D71671" w:rsidR="00A41960" w:rsidRPr="00FA6579" w:rsidRDefault="00A41960">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iCs/>
                      <w:sz w:val="20"/>
                      <w:szCs w:val="20"/>
                    </w:rPr>
                  </w:pPr>
                </w:p>
              </w:tc>
              <w:tc>
                <w:tcPr>
                  <w:tcW w:w="1221" w:type="dxa"/>
                  <w:vMerge w:val="restart"/>
                  <w:tcBorders>
                    <w:top w:val="single" w:sz="4" w:space="0" w:color="000000" w:themeColor="text1"/>
                    <w:left w:val="single" w:sz="4" w:space="0" w:color="000000" w:themeColor="text1"/>
                    <w:right w:val="single" w:sz="4" w:space="0" w:color="000000" w:themeColor="text1"/>
                  </w:tcBorders>
                  <w:vAlign w:val="center"/>
                </w:tcPr>
                <w:p w14:paraId="5C04520B" w14:textId="55BA30DA" w:rsidR="00A41960" w:rsidRPr="00696D31" w:rsidRDefault="001F4FAD">
                  <w:pPr>
                    <w:widowControl w:val="0"/>
                    <w:pBdr>
                      <w:top w:val="nil"/>
                      <w:left w:val="nil"/>
                      <w:bottom w:val="nil"/>
                      <w:right w:val="nil"/>
                      <w:between w:val="nil"/>
                    </w:pBdr>
                    <w:spacing w:after="0" w:line="240" w:lineRule="auto"/>
                    <w:ind w:hanging="2"/>
                    <w:rPr>
                      <w:rFonts w:ascii="Arial" w:eastAsia="Arial" w:hAnsi="Arial" w:cs="Arial"/>
                      <w:iCs/>
                      <w:sz w:val="20"/>
                      <w:szCs w:val="20"/>
                    </w:rPr>
                  </w:pPr>
                  <w:r>
                    <w:rPr>
                      <w:rFonts w:ascii="Arial" w:eastAsia="Arial" w:hAnsi="Arial" w:cs="Arial"/>
                      <w:iCs/>
                      <w:sz w:val="20"/>
                      <w:szCs w:val="20"/>
                    </w:rPr>
                    <w:t>September</w:t>
                  </w:r>
                  <w:r w:rsidR="00A41960" w:rsidRPr="00696D31">
                    <w:rPr>
                      <w:rFonts w:ascii="Arial" w:eastAsia="Arial" w:hAnsi="Arial" w:cs="Arial"/>
                      <w:iCs/>
                      <w:sz w:val="20"/>
                      <w:szCs w:val="20"/>
                    </w:rPr>
                    <w:t xml:space="preserve"> 2025</w:t>
                  </w:r>
                </w:p>
              </w:tc>
              <w:tc>
                <w:tcPr>
                  <w:tcW w:w="1260" w:type="dxa"/>
                  <w:vMerge w:val="restart"/>
                  <w:tcBorders>
                    <w:top w:val="single" w:sz="4" w:space="0" w:color="000000" w:themeColor="text1"/>
                    <w:left w:val="single" w:sz="4" w:space="0" w:color="000000" w:themeColor="text1"/>
                    <w:right w:val="single" w:sz="4" w:space="0" w:color="000000" w:themeColor="text1"/>
                  </w:tcBorders>
                  <w:vAlign w:val="center"/>
                </w:tcPr>
                <w:p w14:paraId="2CCC445E" w14:textId="7E0701BF" w:rsidR="00A41960" w:rsidRPr="00FA6579" w:rsidRDefault="00A41960">
                  <w:pPr>
                    <w:widowControl w:val="0"/>
                    <w:pBdr>
                      <w:top w:val="nil"/>
                      <w:left w:val="nil"/>
                      <w:bottom w:val="nil"/>
                      <w:right w:val="nil"/>
                      <w:between w:val="nil"/>
                    </w:pBdr>
                    <w:spacing w:after="0" w:line="240" w:lineRule="auto"/>
                    <w:ind w:hanging="2"/>
                    <w:rPr>
                      <w:rFonts w:ascii="Arial" w:eastAsia="Arial" w:hAnsi="Arial" w:cs="Arial"/>
                      <w:iCs/>
                      <w:sz w:val="20"/>
                      <w:szCs w:val="20"/>
                    </w:rPr>
                  </w:pPr>
                  <w:r w:rsidRPr="00FA6579">
                    <w:rPr>
                      <w:rFonts w:ascii="Arial" w:eastAsia="Arial" w:hAnsi="Arial" w:cs="Arial"/>
                      <w:iCs/>
                      <w:sz w:val="20"/>
                      <w:szCs w:val="20"/>
                    </w:rPr>
                    <w:t>To be determined according to the consultant</w:t>
                  </w:r>
                  <w:r w:rsidR="00BB00B6">
                    <w:rPr>
                      <w:rFonts w:ascii="Arial" w:eastAsia="Arial" w:hAnsi="Arial" w:cs="Arial"/>
                      <w:iCs/>
                      <w:sz w:val="20"/>
                      <w:szCs w:val="20"/>
                    </w:rPr>
                    <w:t>'s</w:t>
                  </w:r>
                  <w:r w:rsidRPr="00FA6579">
                    <w:rPr>
                      <w:rFonts w:ascii="Arial" w:eastAsia="Arial" w:hAnsi="Arial" w:cs="Arial"/>
                      <w:iCs/>
                      <w:sz w:val="20"/>
                      <w:szCs w:val="20"/>
                    </w:rPr>
                    <w:t xml:space="preserve"> proposal and agreed by WCS</w:t>
                  </w:r>
                </w:p>
              </w:tc>
              <w:tc>
                <w:tcPr>
                  <w:tcW w:w="1270" w:type="dxa"/>
                  <w:vMerge w:val="restart"/>
                  <w:tcBorders>
                    <w:top w:val="single" w:sz="4" w:space="0" w:color="000000" w:themeColor="text1"/>
                    <w:left w:val="single" w:sz="4" w:space="0" w:color="000000" w:themeColor="text1"/>
                    <w:right w:val="single" w:sz="4" w:space="0" w:color="000000" w:themeColor="text1"/>
                  </w:tcBorders>
                  <w:vAlign w:val="center"/>
                </w:tcPr>
                <w:p w14:paraId="336791DB" w14:textId="1DFEA4BD" w:rsidR="00A41960" w:rsidRPr="00FA6579" w:rsidRDefault="00A41960">
                  <w:pPr>
                    <w:widowControl w:val="0"/>
                    <w:pBdr>
                      <w:top w:val="nil"/>
                      <w:left w:val="nil"/>
                      <w:bottom w:val="nil"/>
                      <w:right w:val="nil"/>
                      <w:between w:val="nil"/>
                    </w:pBdr>
                    <w:spacing w:after="0" w:line="240" w:lineRule="auto"/>
                    <w:ind w:hanging="2"/>
                    <w:jc w:val="center"/>
                    <w:rPr>
                      <w:rFonts w:ascii="Arial" w:eastAsia="Arial" w:hAnsi="Arial" w:cs="Arial"/>
                      <w:sz w:val="20"/>
                      <w:szCs w:val="20"/>
                    </w:rPr>
                  </w:pPr>
                  <w:r w:rsidRPr="00FA6579">
                    <w:rPr>
                      <w:rFonts w:ascii="Arial" w:eastAsia="Arial" w:hAnsi="Arial" w:cs="Arial"/>
                      <w:sz w:val="20"/>
                      <w:szCs w:val="20"/>
                    </w:rPr>
                    <w:t xml:space="preserve">Payment will be made after </w:t>
                  </w:r>
                  <w:r w:rsidR="000171B7">
                    <w:rPr>
                      <w:rFonts w:ascii="Arial" w:eastAsia="Arial" w:hAnsi="Arial" w:cs="Arial"/>
                      <w:sz w:val="20"/>
                      <w:szCs w:val="20"/>
                    </w:rPr>
                    <w:t xml:space="preserve">the activity outputs are approved by WCS </w:t>
                  </w:r>
                </w:p>
              </w:tc>
            </w:tr>
            <w:tr w:rsidR="00B83BE3" w:rsidRPr="00FA6579" w14:paraId="263434BB" w14:textId="77777777" w:rsidTr="18964AB3">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6D2E7C0" w14:textId="0FDC97FB" w:rsidR="00B83BE3" w:rsidRPr="00FA6579" w:rsidRDefault="00B83BE3">
                  <w:pPr>
                    <w:pStyle w:val="ListParagraph"/>
                    <w:pBdr>
                      <w:top w:val="nil"/>
                      <w:left w:val="nil"/>
                      <w:bottom w:val="nil"/>
                      <w:right w:val="nil"/>
                      <w:between w:val="nil"/>
                    </w:pBdr>
                    <w:suppressAutoHyphens/>
                    <w:ind w:left="0"/>
                    <w:jc w:val="both"/>
                    <w:textDirection w:val="btLr"/>
                    <w:textAlignment w:val="top"/>
                    <w:outlineLvl w:val="0"/>
                    <w:rPr>
                      <w:rFonts w:ascii="Arial" w:eastAsia="Arial" w:hAnsi="Arial" w:cs="Arial"/>
                      <w:sz w:val="20"/>
                      <w:szCs w:val="20"/>
                    </w:rPr>
                  </w:pPr>
                  <w:r>
                    <w:rPr>
                      <w:rFonts w:ascii="Arial" w:eastAsia="Arial" w:hAnsi="Arial" w:cs="Arial"/>
                      <w:sz w:val="20"/>
                      <w:szCs w:val="20"/>
                    </w:rPr>
                    <w:t xml:space="preserve">2. </w:t>
                  </w:r>
                  <w:r w:rsidRPr="00F61006">
                    <w:rPr>
                      <w:rFonts w:ascii="Arial" w:eastAsia="Arial" w:hAnsi="Arial" w:cs="Arial"/>
                      <w:sz w:val="20"/>
                      <w:szCs w:val="20"/>
                    </w:rPr>
                    <w:t>Desk review</w:t>
                  </w:r>
                  <w:r w:rsidRPr="00FA6579">
                    <w:rPr>
                      <w:rFonts w:ascii="Arial" w:eastAsia="Arial" w:hAnsi="Arial" w:cs="Arial"/>
                      <w:sz w:val="20"/>
                      <w:szCs w:val="20"/>
                    </w:rPr>
                    <w:t xml:space="preserve"> </w:t>
                  </w:r>
                  <w:r w:rsidRPr="008A473D">
                    <w:rPr>
                      <w:rFonts w:ascii="Arial" w:eastAsia="Arial" w:hAnsi="Arial" w:cs="Arial"/>
                      <w:sz w:val="20"/>
                      <w:szCs w:val="20"/>
                    </w:rPr>
                    <w:t>to identify and synthesize key provisions in international conventions and legal frameworks relevant to wildlife crime, including but not limited to: UNCAC, UNTOC, CITES, and FATF</w:t>
                  </w:r>
                  <w:r w:rsidR="00EC6A6B">
                    <w:rPr>
                      <w:rFonts w:ascii="Arial" w:eastAsia="Arial" w:hAnsi="Arial" w:cs="Arial"/>
                      <w:sz w:val="20"/>
                      <w:szCs w:val="20"/>
                    </w:rPr>
                    <w:t xml:space="preserve">, and their </w:t>
                  </w:r>
                  <w:r w:rsidRPr="008A473D">
                    <w:rPr>
                      <w:rFonts w:ascii="Arial" w:eastAsia="Arial" w:hAnsi="Arial" w:cs="Arial"/>
                      <w:sz w:val="20"/>
                      <w:szCs w:val="20"/>
                    </w:rPr>
                    <w:t>related resolutions, guidelines, and recommendations</w:t>
                  </w:r>
                  <w:r w:rsidR="00EC6A6B">
                    <w:rPr>
                      <w:rFonts w:ascii="Arial" w:eastAsia="Arial" w:hAnsi="Arial" w:cs="Arial"/>
                      <w:sz w:val="20"/>
                      <w:szCs w:val="20"/>
                    </w:rPr>
                    <w:t>.</w:t>
                  </w:r>
                </w:p>
              </w:tc>
              <w:tc>
                <w:tcPr>
                  <w:tcW w:w="2250" w:type="dxa"/>
                  <w:vMerge/>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041185DF" w14:textId="77777777" w:rsidR="00B83BE3" w:rsidRPr="00FA6579" w:rsidRDefault="00B83BE3">
                  <w:pPr>
                    <w:pStyle w:val="ListParagraph"/>
                    <w:pBdr>
                      <w:top w:val="nil"/>
                      <w:left w:val="nil"/>
                      <w:bottom w:val="nil"/>
                      <w:right w:val="nil"/>
                      <w:between w:val="nil"/>
                    </w:pBdr>
                    <w:suppressAutoHyphens/>
                    <w:ind w:left="0"/>
                    <w:jc w:val="both"/>
                    <w:textDirection w:val="btLr"/>
                    <w:textAlignment w:val="top"/>
                    <w:outlineLvl w:val="0"/>
                    <w:rPr>
                      <w:rFonts w:ascii="Arial" w:eastAsia="Arial" w:hAnsi="Arial" w:cs="Arial"/>
                      <w:sz w:val="20"/>
                      <w:szCs w:val="20"/>
                    </w:rPr>
                  </w:pPr>
                </w:p>
              </w:tc>
              <w:tc>
                <w:tcPr>
                  <w:tcW w:w="1221" w:type="dxa"/>
                  <w:vMerge/>
                  <w:tcBorders>
                    <w:top w:val="single" w:sz="4" w:space="0" w:color="000000" w:themeColor="text1"/>
                    <w:left w:val="single" w:sz="4" w:space="0" w:color="000000" w:themeColor="text1"/>
                    <w:right w:val="single" w:sz="4" w:space="0" w:color="000000" w:themeColor="text1"/>
                  </w:tcBorders>
                  <w:vAlign w:val="center"/>
                </w:tcPr>
                <w:p w14:paraId="2F497CAD" w14:textId="77777777" w:rsidR="00B83BE3" w:rsidRDefault="00B83BE3">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60" w:type="dxa"/>
                  <w:vMerge/>
                  <w:tcBorders>
                    <w:top w:val="single" w:sz="4" w:space="0" w:color="000000" w:themeColor="text1"/>
                    <w:left w:val="single" w:sz="4" w:space="0" w:color="000000" w:themeColor="text1"/>
                    <w:right w:val="single" w:sz="4" w:space="0" w:color="000000" w:themeColor="text1"/>
                  </w:tcBorders>
                  <w:vAlign w:val="center"/>
                </w:tcPr>
                <w:p w14:paraId="3140C952" w14:textId="77777777" w:rsidR="00B83BE3" w:rsidRPr="00FA6579" w:rsidRDefault="00B83BE3">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top w:val="single" w:sz="4" w:space="0" w:color="000000" w:themeColor="text1"/>
                    <w:left w:val="single" w:sz="4" w:space="0" w:color="000000" w:themeColor="text1"/>
                    <w:right w:val="single" w:sz="4" w:space="0" w:color="000000" w:themeColor="text1"/>
                  </w:tcBorders>
                  <w:vAlign w:val="center"/>
                </w:tcPr>
                <w:p w14:paraId="1D782BC7" w14:textId="77777777" w:rsidR="00B83BE3" w:rsidRPr="00FA6579" w:rsidRDefault="00B83BE3">
                  <w:pPr>
                    <w:widowControl w:val="0"/>
                    <w:pBdr>
                      <w:top w:val="nil"/>
                      <w:left w:val="nil"/>
                      <w:bottom w:val="nil"/>
                      <w:right w:val="nil"/>
                      <w:between w:val="nil"/>
                    </w:pBdr>
                    <w:spacing w:after="0" w:line="240" w:lineRule="auto"/>
                    <w:ind w:hanging="2"/>
                    <w:jc w:val="center"/>
                    <w:rPr>
                      <w:rFonts w:ascii="Arial" w:eastAsia="Arial" w:hAnsi="Arial" w:cs="Arial"/>
                      <w:sz w:val="20"/>
                      <w:szCs w:val="20"/>
                    </w:rPr>
                  </w:pPr>
                </w:p>
              </w:tc>
            </w:tr>
            <w:tr w:rsidR="00A41960" w:rsidRPr="00FA6579" w14:paraId="48E4E5E0" w14:textId="77777777" w:rsidTr="005B46CA">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39C101EB" w14:textId="50886CBD" w:rsidR="00A41960" w:rsidRPr="00FA6579" w:rsidRDefault="00617C17">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lang w:val="en-GB"/>
                    </w:rPr>
                    <w:t>3</w:t>
                  </w:r>
                  <w:r w:rsidR="00A41960" w:rsidRPr="18964AB3">
                    <w:rPr>
                      <w:rFonts w:ascii="Arial" w:eastAsia="Arial" w:hAnsi="Arial" w:cs="Arial"/>
                      <w:sz w:val="20"/>
                      <w:szCs w:val="20"/>
                      <w:lang w:val="en-GB"/>
                    </w:rPr>
                    <w:t xml:space="preserve">. </w:t>
                  </w:r>
                  <w:r w:rsidR="00A41960" w:rsidRPr="00A47AEA">
                    <w:rPr>
                      <w:rFonts w:ascii="Arial" w:eastAsia="Arial" w:hAnsi="Arial" w:cs="Arial"/>
                      <w:sz w:val="20"/>
                      <w:szCs w:val="20"/>
                    </w:rPr>
                    <w:t>Review and analyze Viet Nam’s current legal and institutional frameworks</w:t>
                  </w:r>
                  <w:r w:rsidR="00A41960" w:rsidRPr="005D3AB6">
                    <w:rPr>
                      <w:rFonts w:ascii="Arial" w:eastAsia="Arial" w:hAnsi="Arial" w:cs="Arial"/>
                      <w:sz w:val="20"/>
                      <w:szCs w:val="20"/>
                    </w:rPr>
                    <w:t xml:space="preserve"> on combating </w:t>
                  </w:r>
                  <w:r>
                    <w:rPr>
                      <w:rFonts w:ascii="Arial" w:eastAsia="Arial" w:hAnsi="Arial" w:cs="Arial"/>
                      <w:sz w:val="20"/>
                      <w:szCs w:val="20"/>
                    </w:rPr>
                    <w:t xml:space="preserve">transnational </w:t>
                  </w:r>
                  <w:r w:rsidR="00277DE2">
                    <w:rPr>
                      <w:rFonts w:ascii="Arial" w:eastAsia="Arial" w:hAnsi="Arial" w:cs="Arial"/>
                      <w:sz w:val="20"/>
                      <w:szCs w:val="20"/>
                    </w:rPr>
                    <w:t xml:space="preserve">organized </w:t>
                  </w:r>
                  <w:r w:rsidR="00A41960" w:rsidRPr="005D3AB6">
                    <w:rPr>
                      <w:rFonts w:ascii="Arial" w:eastAsia="Arial" w:hAnsi="Arial" w:cs="Arial"/>
                      <w:sz w:val="20"/>
                      <w:szCs w:val="20"/>
                    </w:rPr>
                    <w:t>wildlife crime</w:t>
                  </w:r>
                </w:p>
              </w:tc>
              <w:tc>
                <w:tcPr>
                  <w:tcW w:w="2250" w:type="dxa"/>
                  <w:vMerge/>
                  <w:tcBorders>
                    <w:left w:val="single" w:sz="4" w:space="0" w:color="000000" w:themeColor="text1"/>
                    <w:right w:val="single" w:sz="4" w:space="0" w:color="000000" w:themeColor="text1"/>
                  </w:tcBorders>
                  <w:tcMar>
                    <w:top w:w="0" w:type="dxa"/>
                    <w:left w:w="115" w:type="dxa"/>
                    <w:bottom w:w="0" w:type="dxa"/>
                    <w:right w:w="115" w:type="dxa"/>
                  </w:tcMar>
                  <w:vAlign w:val="center"/>
                </w:tcPr>
                <w:p w14:paraId="3C73654B" w14:textId="70C12623" w:rsidR="00A41960" w:rsidRPr="00FA6579" w:rsidRDefault="00A41960">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sz w:val="20"/>
                      <w:szCs w:val="20"/>
                    </w:rPr>
                  </w:pPr>
                </w:p>
              </w:tc>
              <w:tc>
                <w:tcPr>
                  <w:tcW w:w="1221" w:type="dxa"/>
                  <w:vMerge/>
                  <w:tcBorders>
                    <w:left w:val="single" w:sz="4" w:space="0" w:color="000000" w:themeColor="text1"/>
                    <w:right w:val="single" w:sz="4" w:space="0" w:color="000000" w:themeColor="text1"/>
                  </w:tcBorders>
                  <w:vAlign w:val="center"/>
                </w:tcPr>
                <w:p w14:paraId="3201CEAE" w14:textId="132DD7D0" w:rsidR="00A41960" w:rsidRPr="00696D31" w:rsidRDefault="00A41960">
                  <w:pPr>
                    <w:widowControl w:val="0"/>
                    <w:pBdr>
                      <w:top w:val="nil"/>
                      <w:left w:val="nil"/>
                      <w:bottom w:val="nil"/>
                      <w:right w:val="nil"/>
                      <w:between w:val="nil"/>
                    </w:pBdr>
                    <w:spacing w:after="0" w:line="240" w:lineRule="auto"/>
                    <w:rPr>
                      <w:rFonts w:ascii="Arial" w:eastAsia="Arial" w:hAnsi="Arial" w:cs="Arial"/>
                      <w:iCs/>
                      <w:sz w:val="20"/>
                      <w:szCs w:val="20"/>
                    </w:rPr>
                  </w:pPr>
                </w:p>
              </w:tc>
              <w:tc>
                <w:tcPr>
                  <w:tcW w:w="1260" w:type="dxa"/>
                  <w:vMerge/>
                  <w:tcBorders>
                    <w:left w:val="single" w:sz="4" w:space="0" w:color="000000" w:themeColor="text1"/>
                    <w:right w:val="single" w:sz="4" w:space="0" w:color="000000" w:themeColor="text1"/>
                  </w:tcBorders>
                  <w:vAlign w:val="center"/>
                </w:tcPr>
                <w:p w14:paraId="0A62BA49" w14:textId="77777777" w:rsidR="00A41960" w:rsidRPr="00FA6579" w:rsidRDefault="00A41960">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08914A88" w14:textId="77777777" w:rsidR="00A41960" w:rsidRPr="00FA6579" w:rsidRDefault="00A41960">
                  <w:pPr>
                    <w:widowControl w:val="0"/>
                    <w:pBdr>
                      <w:top w:val="nil"/>
                      <w:left w:val="nil"/>
                      <w:bottom w:val="nil"/>
                      <w:right w:val="nil"/>
                      <w:between w:val="nil"/>
                    </w:pBdr>
                    <w:spacing w:after="0" w:line="240" w:lineRule="auto"/>
                    <w:ind w:hanging="2"/>
                    <w:rPr>
                      <w:rFonts w:ascii="Arial" w:eastAsia="Arial" w:hAnsi="Arial" w:cs="Arial"/>
                      <w:i/>
                      <w:sz w:val="20"/>
                      <w:szCs w:val="20"/>
                    </w:rPr>
                  </w:pPr>
                </w:p>
              </w:tc>
            </w:tr>
            <w:tr w:rsidR="00A41960" w:rsidRPr="00FA6579" w14:paraId="7C9C7944" w14:textId="77777777" w:rsidTr="005B46CA">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A3DEC16" w14:textId="1CC05CAA" w:rsidR="005C608D" w:rsidRDefault="00277DE2">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lang w:val="en-GB"/>
                    </w:rPr>
                    <w:t>4</w:t>
                  </w:r>
                  <w:r w:rsidR="00A41960" w:rsidRPr="00FA6579">
                    <w:rPr>
                      <w:rFonts w:ascii="Arial" w:eastAsia="Arial" w:hAnsi="Arial" w:cs="Arial"/>
                      <w:sz w:val="20"/>
                      <w:szCs w:val="20"/>
                      <w:lang w:val="en-GB"/>
                    </w:rPr>
                    <w:t xml:space="preserve">. </w:t>
                  </w:r>
                  <w:r w:rsidR="00A41960" w:rsidRPr="005D3AB6">
                    <w:rPr>
                      <w:rFonts w:ascii="Arial" w:eastAsia="Arial" w:hAnsi="Arial" w:cs="Arial"/>
                      <w:sz w:val="20"/>
                      <w:szCs w:val="20"/>
                      <w:lang w:val="en-GB"/>
                    </w:rPr>
                    <w:t>Compare Vietnamese legislation with identified international obligations</w:t>
                  </w:r>
                  <w:r>
                    <w:rPr>
                      <w:rFonts w:ascii="Arial" w:eastAsia="Arial" w:hAnsi="Arial" w:cs="Arial"/>
                      <w:sz w:val="20"/>
                      <w:szCs w:val="20"/>
                      <w:lang w:val="en-GB"/>
                    </w:rPr>
                    <w:t xml:space="preserve"> and commitments</w:t>
                  </w:r>
                  <w:r w:rsidR="00A41960" w:rsidRPr="005D3AB6">
                    <w:rPr>
                      <w:rFonts w:ascii="Arial" w:eastAsia="Arial" w:hAnsi="Arial" w:cs="Arial"/>
                      <w:sz w:val="20"/>
                      <w:szCs w:val="20"/>
                      <w:lang w:val="en-GB"/>
                    </w:rPr>
                    <w:t xml:space="preserve"> to assess legal gaps, inconsistencies, and enforcement </w:t>
                  </w:r>
                  <w:r w:rsidR="00A41960" w:rsidRPr="005D3AB6">
                    <w:rPr>
                      <w:rFonts w:ascii="Arial" w:eastAsia="Arial" w:hAnsi="Arial" w:cs="Arial"/>
                      <w:sz w:val="20"/>
                      <w:szCs w:val="20"/>
                      <w:lang w:val="en-GB"/>
                    </w:rPr>
                    <w:lastRenderedPageBreak/>
                    <w:t xml:space="preserve">limitations. In parallel, analyze existing roadmaps or action plans to address these gaps, based on: </w:t>
                  </w:r>
                </w:p>
                <w:p w14:paraId="38B378F6" w14:textId="7E2E739A" w:rsidR="005C608D" w:rsidRPr="005C608D" w:rsidRDefault="00A41960">
                  <w:pPr>
                    <w:pStyle w:val="ListParagraph"/>
                    <w:numPr>
                      <w:ilvl w:val="0"/>
                      <w:numId w:val="49"/>
                    </w:numPr>
                    <w:pBdr>
                      <w:top w:val="nil"/>
                      <w:left w:val="nil"/>
                      <w:bottom w:val="nil"/>
                      <w:right w:val="nil"/>
                      <w:between w:val="nil"/>
                    </w:pBdr>
                    <w:suppressAutoHyphens/>
                    <w:ind w:left="282" w:hanging="270"/>
                    <w:jc w:val="both"/>
                    <w:textDirection w:val="btLr"/>
                    <w:textAlignment w:val="top"/>
                    <w:outlineLvl w:val="0"/>
                    <w:rPr>
                      <w:rFonts w:ascii="Arial" w:eastAsia="Arial" w:hAnsi="Arial" w:cs="Arial"/>
                      <w:sz w:val="20"/>
                      <w:szCs w:val="20"/>
                    </w:rPr>
                  </w:pPr>
                  <w:r w:rsidRPr="005C608D">
                    <w:rPr>
                      <w:rFonts w:ascii="Arial" w:eastAsia="Arial" w:hAnsi="Arial" w:cs="Arial"/>
                      <w:sz w:val="20"/>
                      <w:szCs w:val="20"/>
                    </w:rPr>
                    <w:t>UNCAC review cycles I</w:t>
                  </w:r>
                  <w:r w:rsidR="009829C2">
                    <w:rPr>
                      <w:rFonts w:ascii="Arial" w:eastAsia="Arial" w:hAnsi="Arial" w:cs="Arial"/>
                      <w:sz w:val="20"/>
                      <w:szCs w:val="20"/>
                    </w:rPr>
                    <w:t xml:space="preserve"> (</w:t>
                  </w:r>
                  <w:r w:rsidRPr="005C608D">
                    <w:rPr>
                      <w:rFonts w:ascii="Arial" w:eastAsia="Arial" w:hAnsi="Arial" w:cs="Arial"/>
                      <w:sz w:val="20"/>
                      <w:szCs w:val="20"/>
                    </w:rPr>
                    <w:t xml:space="preserve"> </w:t>
                  </w:r>
                  <w:r w:rsidR="009829C2" w:rsidRPr="005C608D">
                    <w:rPr>
                      <w:rFonts w:ascii="Arial" w:eastAsia="Arial" w:hAnsi="Arial" w:cs="Arial"/>
                      <w:sz w:val="20"/>
                      <w:szCs w:val="20"/>
                    </w:rPr>
                    <w:t>201</w:t>
                  </w:r>
                  <w:r w:rsidR="004875C4">
                    <w:rPr>
                      <w:rFonts w:ascii="Arial" w:eastAsia="Arial" w:hAnsi="Arial" w:cs="Arial"/>
                      <w:sz w:val="20"/>
                      <w:szCs w:val="20"/>
                    </w:rPr>
                    <w:t>0</w:t>
                  </w:r>
                  <w:r w:rsidR="009829C2" w:rsidRPr="005C608D">
                    <w:rPr>
                      <w:rFonts w:ascii="Arial" w:eastAsia="Arial" w:hAnsi="Arial" w:cs="Arial"/>
                      <w:sz w:val="20"/>
                      <w:szCs w:val="20"/>
                    </w:rPr>
                    <w:t>–201</w:t>
                  </w:r>
                  <w:r w:rsidR="004875C4">
                    <w:rPr>
                      <w:rFonts w:ascii="Arial" w:eastAsia="Arial" w:hAnsi="Arial" w:cs="Arial"/>
                      <w:sz w:val="20"/>
                      <w:szCs w:val="20"/>
                    </w:rPr>
                    <w:t>5</w:t>
                  </w:r>
                  <w:r w:rsidR="009829C2">
                    <w:rPr>
                      <w:rFonts w:ascii="Arial" w:eastAsia="Arial" w:hAnsi="Arial" w:cs="Arial"/>
                      <w:sz w:val="20"/>
                      <w:szCs w:val="20"/>
                    </w:rPr>
                    <w:t xml:space="preserve">) </w:t>
                  </w:r>
                  <w:r w:rsidRPr="005C608D">
                    <w:rPr>
                      <w:rFonts w:ascii="Arial" w:eastAsia="Arial" w:hAnsi="Arial" w:cs="Arial"/>
                      <w:sz w:val="20"/>
                      <w:szCs w:val="20"/>
                    </w:rPr>
                    <w:t>and</w:t>
                  </w:r>
                  <w:r w:rsidR="009829C2">
                    <w:rPr>
                      <w:rFonts w:ascii="Arial" w:eastAsia="Arial" w:hAnsi="Arial" w:cs="Arial"/>
                      <w:sz w:val="20"/>
                      <w:szCs w:val="20"/>
                    </w:rPr>
                    <w:t xml:space="preserve"> Cyclce </w:t>
                  </w:r>
                  <w:r w:rsidRPr="005C608D">
                    <w:rPr>
                      <w:rFonts w:ascii="Arial" w:eastAsia="Arial" w:hAnsi="Arial" w:cs="Arial"/>
                      <w:sz w:val="20"/>
                      <w:szCs w:val="20"/>
                    </w:rPr>
                    <w:t xml:space="preserve"> II  </w:t>
                  </w:r>
                  <w:r w:rsidR="009829C2">
                    <w:rPr>
                      <w:rFonts w:ascii="Arial" w:eastAsia="Arial" w:hAnsi="Arial" w:cs="Arial"/>
                      <w:sz w:val="20"/>
                      <w:szCs w:val="20"/>
                    </w:rPr>
                    <w:t>(</w:t>
                  </w:r>
                  <w:r w:rsidRPr="005C608D">
                    <w:rPr>
                      <w:rFonts w:ascii="Arial" w:eastAsia="Arial" w:hAnsi="Arial" w:cs="Arial"/>
                      <w:sz w:val="20"/>
                      <w:szCs w:val="20"/>
                    </w:rPr>
                    <w:t>20</w:t>
                  </w:r>
                  <w:r w:rsidR="00E80B3F">
                    <w:rPr>
                      <w:rFonts w:ascii="Arial" w:eastAsia="Arial" w:hAnsi="Arial" w:cs="Arial"/>
                      <w:sz w:val="20"/>
                      <w:szCs w:val="20"/>
                    </w:rPr>
                    <w:t>16</w:t>
                  </w:r>
                  <w:r w:rsidRPr="005C608D">
                    <w:rPr>
                      <w:rFonts w:ascii="Arial" w:eastAsia="Arial" w:hAnsi="Arial" w:cs="Arial"/>
                      <w:sz w:val="20"/>
                      <w:szCs w:val="20"/>
                    </w:rPr>
                    <w:t>–2021)</w:t>
                  </w:r>
                  <w:r w:rsidR="005C608D">
                    <w:rPr>
                      <w:rFonts w:ascii="Arial" w:eastAsia="Arial" w:hAnsi="Arial" w:cs="Arial"/>
                      <w:sz w:val="20"/>
                      <w:szCs w:val="20"/>
                    </w:rPr>
                    <w:t>;</w:t>
                  </w:r>
                  <w:r w:rsidRPr="005C608D">
                    <w:rPr>
                      <w:rFonts w:ascii="Arial" w:eastAsia="Arial" w:hAnsi="Arial" w:cs="Arial"/>
                      <w:sz w:val="20"/>
                      <w:szCs w:val="20"/>
                    </w:rPr>
                    <w:t xml:space="preserve"> </w:t>
                  </w:r>
                </w:p>
                <w:p w14:paraId="67DE2C4C" w14:textId="3008B891" w:rsidR="005C608D" w:rsidRPr="005C608D" w:rsidRDefault="00A41960">
                  <w:pPr>
                    <w:pStyle w:val="ListParagraph"/>
                    <w:numPr>
                      <w:ilvl w:val="0"/>
                      <w:numId w:val="49"/>
                    </w:numPr>
                    <w:pBdr>
                      <w:top w:val="nil"/>
                      <w:left w:val="nil"/>
                      <w:bottom w:val="nil"/>
                      <w:right w:val="nil"/>
                      <w:between w:val="nil"/>
                    </w:pBdr>
                    <w:suppressAutoHyphens/>
                    <w:ind w:left="282" w:hanging="270"/>
                    <w:jc w:val="both"/>
                    <w:textDirection w:val="btLr"/>
                    <w:textAlignment w:val="top"/>
                    <w:outlineLvl w:val="0"/>
                    <w:rPr>
                      <w:rFonts w:ascii="Arial" w:eastAsia="Arial" w:hAnsi="Arial" w:cs="Arial"/>
                      <w:sz w:val="20"/>
                      <w:szCs w:val="20"/>
                    </w:rPr>
                  </w:pPr>
                  <w:r w:rsidRPr="005C608D">
                    <w:rPr>
                      <w:rFonts w:ascii="Arial" w:eastAsia="Arial" w:hAnsi="Arial" w:cs="Arial"/>
                      <w:sz w:val="20"/>
                      <w:szCs w:val="20"/>
                    </w:rPr>
                    <w:t>UNTOC 10-year implementation review (2013–2023)</w:t>
                  </w:r>
                  <w:r w:rsidR="005C608D">
                    <w:rPr>
                      <w:rFonts w:ascii="Arial" w:eastAsia="Arial" w:hAnsi="Arial" w:cs="Arial"/>
                      <w:sz w:val="20"/>
                      <w:szCs w:val="20"/>
                    </w:rPr>
                    <w:t>;</w:t>
                  </w:r>
                </w:p>
                <w:p w14:paraId="7730FC8E" w14:textId="5E17BEA6" w:rsidR="005C608D" w:rsidRPr="005C608D" w:rsidRDefault="00A41960">
                  <w:pPr>
                    <w:pStyle w:val="ListParagraph"/>
                    <w:numPr>
                      <w:ilvl w:val="0"/>
                      <w:numId w:val="49"/>
                    </w:numPr>
                    <w:pBdr>
                      <w:top w:val="nil"/>
                      <w:left w:val="nil"/>
                      <w:bottom w:val="nil"/>
                      <w:right w:val="nil"/>
                      <w:between w:val="nil"/>
                    </w:pBdr>
                    <w:suppressAutoHyphens/>
                    <w:ind w:left="282" w:hanging="270"/>
                    <w:jc w:val="both"/>
                    <w:textDirection w:val="btLr"/>
                    <w:textAlignment w:val="top"/>
                    <w:outlineLvl w:val="0"/>
                    <w:rPr>
                      <w:rFonts w:ascii="Arial" w:eastAsia="Arial" w:hAnsi="Arial" w:cs="Arial"/>
                      <w:sz w:val="20"/>
                      <w:szCs w:val="20"/>
                    </w:rPr>
                  </w:pPr>
                  <w:r w:rsidRPr="005C608D">
                    <w:rPr>
                      <w:rFonts w:ascii="Arial" w:eastAsia="Arial" w:hAnsi="Arial" w:cs="Arial"/>
                      <w:sz w:val="20"/>
                      <w:szCs w:val="20"/>
                    </w:rPr>
                    <w:t>CITES</w:t>
                  </w:r>
                  <w:r w:rsidR="009D0418">
                    <w:rPr>
                      <w:rFonts w:ascii="Arial" w:eastAsia="Arial" w:hAnsi="Arial" w:cs="Arial"/>
                      <w:sz w:val="20"/>
                      <w:szCs w:val="20"/>
                    </w:rPr>
                    <w:t xml:space="preserve">: </w:t>
                  </w:r>
                  <w:r w:rsidR="009D0418" w:rsidRPr="00993EFD">
                    <w:rPr>
                      <w:rFonts w:ascii="Arial" w:eastAsia="Arial" w:hAnsi="Arial" w:cs="Arial"/>
                      <w:sz w:val="20"/>
                      <w:szCs w:val="20"/>
                    </w:rPr>
                    <w:t xml:space="preserve"> triennial implementation reports and other compliance reports that Viet Nam has submitted to CITES</w:t>
                  </w:r>
                  <w:r w:rsidR="005C608D">
                    <w:rPr>
                      <w:rFonts w:ascii="Arial" w:eastAsia="Arial" w:hAnsi="Arial" w:cs="Arial"/>
                      <w:sz w:val="20"/>
                      <w:szCs w:val="20"/>
                    </w:rPr>
                    <w:t>;</w:t>
                  </w:r>
                </w:p>
                <w:p w14:paraId="33A98546" w14:textId="4FF9C610" w:rsidR="00A41960" w:rsidRPr="005C608D" w:rsidRDefault="00CE3790">
                  <w:pPr>
                    <w:pStyle w:val="ListParagraph"/>
                    <w:numPr>
                      <w:ilvl w:val="0"/>
                      <w:numId w:val="49"/>
                    </w:numPr>
                    <w:pBdr>
                      <w:top w:val="nil"/>
                      <w:left w:val="nil"/>
                      <w:bottom w:val="nil"/>
                      <w:right w:val="nil"/>
                      <w:between w:val="nil"/>
                    </w:pBdr>
                    <w:suppressAutoHyphens/>
                    <w:ind w:left="282" w:hanging="270"/>
                    <w:jc w:val="both"/>
                    <w:textDirection w:val="btLr"/>
                    <w:textAlignment w:val="top"/>
                    <w:outlineLvl w:val="0"/>
                    <w:rPr>
                      <w:rFonts w:ascii="Arial" w:eastAsia="Arial" w:hAnsi="Arial" w:cs="Arial"/>
                      <w:sz w:val="20"/>
                      <w:szCs w:val="20"/>
                    </w:rPr>
                  </w:pPr>
                  <w:r>
                    <w:rPr>
                      <w:rFonts w:ascii="Arial" w:eastAsia="Arial" w:hAnsi="Arial" w:cs="Arial"/>
                      <w:sz w:val="20"/>
                      <w:szCs w:val="20"/>
                    </w:rPr>
                    <w:t xml:space="preserve">FATF: </w:t>
                  </w:r>
                  <w:r w:rsidR="00A82BEE">
                    <w:rPr>
                      <w:rFonts w:ascii="Arial" w:eastAsia="Arial" w:hAnsi="Arial" w:cs="Arial"/>
                      <w:sz w:val="20"/>
                      <w:szCs w:val="20"/>
                    </w:rPr>
                    <w:t xml:space="preserve">FATF’s </w:t>
                  </w:r>
                  <w:r w:rsidR="00C0306F">
                    <w:rPr>
                      <w:rFonts w:ascii="Arial" w:eastAsia="Arial" w:hAnsi="Arial" w:cs="Arial"/>
                      <w:sz w:val="20"/>
                      <w:szCs w:val="20"/>
                    </w:rPr>
                    <w:t>Money Laundering and the illegal wildlife trade</w:t>
                  </w:r>
                  <w:r w:rsidR="00543C68">
                    <w:rPr>
                      <w:rFonts w:ascii="Arial" w:eastAsia="Arial" w:hAnsi="Arial" w:cs="Arial"/>
                      <w:sz w:val="20"/>
                      <w:szCs w:val="20"/>
                    </w:rPr>
                    <w:t xml:space="preserve"> (report in 2020);</w:t>
                  </w:r>
                  <w:r w:rsidR="00C0306F">
                    <w:rPr>
                      <w:rFonts w:ascii="Arial" w:eastAsia="Arial" w:hAnsi="Arial" w:cs="Arial"/>
                      <w:sz w:val="20"/>
                      <w:szCs w:val="20"/>
                    </w:rPr>
                    <w:t xml:space="preserve"> </w:t>
                  </w:r>
                  <w:r w:rsidR="00A41960" w:rsidRPr="005C608D">
                    <w:rPr>
                      <w:rFonts w:ascii="Arial" w:eastAsia="Arial" w:hAnsi="Arial" w:cs="Arial"/>
                      <w:sz w:val="20"/>
                      <w:szCs w:val="20"/>
                    </w:rPr>
                    <w:t>National Risk Assessment</w:t>
                  </w:r>
                  <w:r w:rsidR="00603E66">
                    <w:rPr>
                      <w:rFonts w:ascii="Arial" w:eastAsia="Arial" w:hAnsi="Arial" w:cs="Arial"/>
                      <w:sz w:val="20"/>
                      <w:szCs w:val="20"/>
                    </w:rPr>
                    <w:t xml:space="preserve"> on </w:t>
                  </w:r>
                  <w:r w:rsidR="00603E66" w:rsidRPr="005C608D">
                    <w:rPr>
                      <w:rFonts w:ascii="Arial" w:eastAsia="Arial" w:hAnsi="Arial" w:cs="Arial"/>
                      <w:sz w:val="20"/>
                      <w:szCs w:val="20"/>
                    </w:rPr>
                    <w:t>Money Laundering</w:t>
                  </w:r>
                  <w:r w:rsidR="00A41960" w:rsidRPr="005C608D">
                    <w:rPr>
                      <w:rFonts w:ascii="Arial" w:eastAsia="Arial" w:hAnsi="Arial" w:cs="Arial"/>
                      <w:sz w:val="20"/>
                      <w:szCs w:val="20"/>
                    </w:rPr>
                    <w:t xml:space="preserve"> (</w:t>
                  </w:r>
                  <w:r w:rsidR="001A1BF9">
                    <w:rPr>
                      <w:rFonts w:ascii="Arial" w:eastAsia="Arial" w:hAnsi="Arial" w:cs="Arial"/>
                      <w:sz w:val="20"/>
                      <w:szCs w:val="20"/>
                    </w:rPr>
                    <w:t xml:space="preserve">2012-2017 &amp; </w:t>
                  </w:r>
                  <w:r w:rsidR="00A41960" w:rsidRPr="005C608D">
                    <w:rPr>
                      <w:rFonts w:ascii="Arial" w:eastAsia="Arial" w:hAnsi="Arial" w:cs="Arial"/>
                      <w:sz w:val="20"/>
                      <w:szCs w:val="20"/>
                    </w:rPr>
                    <w:t>2018–2022)</w:t>
                  </w:r>
                  <w:r w:rsidR="000F0C38">
                    <w:rPr>
                      <w:rFonts w:ascii="Arial" w:eastAsia="Arial" w:hAnsi="Arial" w:cs="Arial"/>
                      <w:sz w:val="20"/>
                      <w:szCs w:val="20"/>
                    </w:rPr>
                    <w:t>; national action plans to remove Viet Nam from FATF’s grey list</w:t>
                  </w:r>
                  <w:r w:rsidR="00A41960" w:rsidRPr="005C608D">
                    <w:rPr>
                      <w:rFonts w:ascii="Arial" w:eastAsia="Arial" w:hAnsi="Arial" w:cs="Arial"/>
                      <w:sz w:val="20"/>
                      <w:szCs w:val="20"/>
                    </w:rPr>
                    <w:t>.</w:t>
                  </w:r>
                </w:p>
              </w:tc>
              <w:tc>
                <w:tcPr>
                  <w:tcW w:w="2250" w:type="dxa"/>
                  <w:vMerge/>
                  <w:tcBorders>
                    <w:left w:val="single" w:sz="4" w:space="0" w:color="000000" w:themeColor="text1"/>
                    <w:right w:val="single" w:sz="4" w:space="0" w:color="000000" w:themeColor="text1"/>
                  </w:tcBorders>
                  <w:tcMar>
                    <w:top w:w="0" w:type="dxa"/>
                    <w:left w:w="115" w:type="dxa"/>
                    <w:bottom w:w="0" w:type="dxa"/>
                    <w:right w:w="115" w:type="dxa"/>
                  </w:tcMar>
                  <w:vAlign w:val="center"/>
                </w:tcPr>
                <w:p w14:paraId="096A9743" w14:textId="218F9935" w:rsidR="00A41960" w:rsidRPr="00FA6579" w:rsidRDefault="00A41960">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sz w:val="20"/>
                      <w:szCs w:val="20"/>
                    </w:rPr>
                  </w:pPr>
                </w:p>
              </w:tc>
              <w:tc>
                <w:tcPr>
                  <w:tcW w:w="1221" w:type="dxa"/>
                  <w:vMerge/>
                  <w:tcBorders>
                    <w:left w:val="single" w:sz="4" w:space="0" w:color="000000" w:themeColor="text1"/>
                    <w:right w:val="single" w:sz="4" w:space="0" w:color="000000" w:themeColor="text1"/>
                  </w:tcBorders>
                  <w:vAlign w:val="center"/>
                </w:tcPr>
                <w:p w14:paraId="5939AE18" w14:textId="39AB1996" w:rsidR="00A41960" w:rsidRPr="00696D31" w:rsidRDefault="00A41960">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60" w:type="dxa"/>
                  <w:vMerge/>
                  <w:tcBorders>
                    <w:left w:val="single" w:sz="4" w:space="0" w:color="000000" w:themeColor="text1"/>
                    <w:right w:val="single" w:sz="4" w:space="0" w:color="000000" w:themeColor="text1"/>
                  </w:tcBorders>
                  <w:vAlign w:val="center"/>
                </w:tcPr>
                <w:p w14:paraId="14D8B6DF" w14:textId="77777777" w:rsidR="00A41960" w:rsidRPr="00FA6579" w:rsidRDefault="00A41960">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58EC4EEB" w14:textId="77777777" w:rsidR="00A41960" w:rsidRPr="00FA6579" w:rsidRDefault="00A41960">
                  <w:pPr>
                    <w:widowControl w:val="0"/>
                    <w:pBdr>
                      <w:top w:val="nil"/>
                      <w:left w:val="nil"/>
                      <w:bottom w:val="nil"/>
                      <w:right w:val="nil"/>
                      <w:between w:val="nil"/>
                    </w:pBdr>
                    <w:spacing w:after="0" w:line="240" w:lineRule="auto"/>
                    <w:ind w:hanging="2"/>
                    <w:rPr>
                      <w:rFonts w:ascii="Arial" w:eastAsia="Arial" w:hAnsi="Arial" w:cs="Arial"/>
                      <w:i/>
                      <w:sz w:val="20"/>
                      <w:szCs w:val="20"/>
                    </w:rPr>
                  </w:pPr>
                </w:p>
              </w:tc>
            </w:tr>
            <w:tr w:rsidR="00A41960" w:rsidRPr="00FA6579" w14:paraId="5254487F" w14:textId="77777777" w:rsidTr="005B46CA">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4D0F0EC" w14:textId="024B860F" w:rsidR="00A41960" w:rsidRPr="00FA6579" w:rsidRDefault="00993EFD">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lang w:val="en-GB"/>
                    </w:rPr>
                    <w:t>5</w:t>
                  </w:r>
                  <w:r w:rsidR="00A41960" w:rsidRPr="00FA6579">
                    <w:rPr>
                      <w:rFonts w:ascii="Arial" w:eastAsia="Arial" w:hAnsi="Arial" w:cs="Arial"/>
                      <w:sz w:val="20"/>
                      <w:szCs w:val="20"/>
                      <w:lang w:val="en-GB"/>
                    </w:rPr>
                    <w:t xml:space="preserve">. </w:t>
                  </w:r>
                  <w:r w:rsidR="00A41960" w:rsidRPr="0012571C">
                    <w:rPr>
                      <w:rFonts w:ascii="Arial" w:eastAsia="Arial" w:hAnsi="Arial" w:cs="Arial"/>
                      <w:sz w:val="20"/>
                      <w:szCs w:val="20"/>
                      <w:lang w:val="en-GB"/>
                    </w:rPr>
                    <w:t>Develop a draft assessment report, presenting key findings and recommendations across the following thematic areas</w:t>
                  </w:r>
                  <w:r w:rsidR="005918FE">
                    <w:rPr>
                      <w:rFonts w:ascii="Arial" w:eastAsia="Arial" w:hAnsi="Arial" w:cs="Arial"/>
                      <w:sz w:val="20"/>
                      <w:szCs w:val="20"/>
                      <w:lang w:val="en-GB"/>
                    </w:rPr>
                    <w:t xml:space="preserve"> </w:t>
                  </w:r>
                  <w:r w:rsidR="00756C24" w:rsidRPr="00756C24">
                    <w:rPr>
                      <w:rFonts w:ascii="Arial" w:eastAsia="Arial" w:hAnsi="Arial" w:cs="Arial"/>
                      <w:sz w:val="20"/>
                      <w:szCs w:val="20"/>
                      <w:lang w:val="en-GB"/>
                    </w:rPr>
                    <w:t>but not limited t</w:t>
                  </w:r>
                  <w:r w:rsidR="00756C24">
                    <w:rPr>
                      <w:rFonts w:ascii="Arial" w:eastAsia="Arial" w:hAnsi="Arial" w:cs="Arial"/>
                      <w:sz w:val="20"/>
                      <w:szCs w:val="20"/>
                      <w:lang w:val="en-GB"/>
                    </w:rPr>
                    <w:t>o</w:t>
                  </w:r>
                  <w:r w:rsidR="00756C24" w:rsidRPr="00756C24">
                    <w:rPr>
                      <w:rFonts w:ascii="Arial" w:eastAsia="Arial" w:hAnsi="Arial" w:cs="Arial"/>
                      <w:sz w:val="20"/>
                      <w:szCs w:val="20"/>
                      <w:lang w:val="en-GB"/>
                    </w:rPr>
                    <w:t xml:space="preserve"> </w:t>
                  </w:r>
                  <w:r w:rsidR="00A41960" w:rsidRPr="0012571C">
                    <w:rPr>
                      <w:rFonts w:ascii="Arial" w:eastAsia="Arial" w:hAnsi="Arial" w:cs="Arial"/>
                      <w:sz w:val="20"/>
                      <w:szCs w:val="20"/>
                      <w:lang w:val="en-GB"/>
                    </w:rPr>
                    <w:t>criminalization, law enforcement, financial investigation, international cooperation, and asset recovery</w:t>
                  </w:r>
                  <w:r w:rsidR="005918FE">
                    <w:rPr>
                      <w:rFonts w:ascii="Arial" w:eastAsia="Arial" w:hAnsi="Arial" w:cs="Arial"/>
                      <w:sz w:val="20"/>
                      <w:szCs w:val="20"/>
                      <w:lang w:val="en-GB"/>
                    </w:rPr>
                    <w:t>… to effectively address wildlife trafficking from Africa to Viet Nam.</w:t>
                  </w:r>
                </w:p>
              </w:tc>
              <w:tc>
                <w:tcPr>
                  <w:tcW w:w="2250" w:type="dxa"/>
                  <w:vMerge/>
                  <w:tcBorders>
                    <w:left w:val="single" w:sz="4" w:space="0" w:color="000000" w:themeColor="text1"/>
                    <w:right w:val="single" w:sz="4" w:space="0" w:color="000000" w:themeColor="text1"/>
                  </w:tcBorders>
                  <w:tcMar>
                    <w:top w:w="0" w:type="dxa"/>
                    <w:left w:w="115" w:type="dxa"/>
                    <w:bottom w:w="0" w:type="dxa"/>
                    <w:right w:w="115" w:type="dxa"/>
                  </w:tcMar>
                  <w:vAlign w:val="center"/>
                </w:tcPr>
                <w:p w14:paraId="3EB77523" w14:textId="75B04B01" w:rsidR="00A41960" w:rsidRPr="00FA6579" w:rsidRDefault="00A41960">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sz w:val="20"/>
                      <w:szCs w:val="20"/>
                    </w:rPr>
                  </w:pPr>
                </w:p>
              </w:tc>
              <w:tc>
                <w:tcPr>
                  <w:tcW w:w="1221" w:type="dxa"/>
                  <w:vMerge/>
                  <w:tcBorders>
                    <w:right w:val="single" w:sz="4" w:space="0" w:color="000000" w:themeColor="text1"/>
                  </w:tcBorders>
                  <w:vAlign w:val="center"/>
                </w:tcPr>
                <w:p w14:paraId="1F158CAB" w14:textId="6C9901FE" w:rsidR="00A41960" w:rsidRPr="00696D31" w:rsidRDefault="00A41960">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60" w:type="dxa"/>
                  <w:vMerge/>
                  <w:tcBorders>
                    <w:left w:val="single" w:sz="4" w:space="0" w:color="000000" w:themeColor="text1"/>
                    <w:right w:val="single" w:sz="4" w:space="0" w:color="000000" w:themeColor="text1"/>
                  </w:tcBorders>
                  <w:vAlign w:val="center"/>
                </w:tcPr>
                <w:p w14:paraId="18C24481" w14:textId="77777777" w:rsidR="00A41960" w:rsidRPr="00FA6579" w:rsidRDefault="00A41960">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6FCACE2B" w14:textId="77777777" w:rsidR="00A41960" w:rsidRPr="00FA6579" w:rsidRDefault="00A41960">
                  <w:pPr>
                    <w:widowControl w:val="0"/>
                    <w:pBdr>
                      <w:top w:val="nil"/>
                      <w:left w:val="nil"/>
                      <w:bottom w:val="nil"/>
                      <w:right w:val="nil"/>
                      <w:between w:val="nil"/>
                    </w:pBdr>
                    <w:spacing w:after="0" w:line="240" w:lineRule="auto"/>
                    <w:ind w:hanging="2"/>
                    <w:rPr>
                      <w:rFonts w:ascii="Arial" w:eastAsia="Arial" w:hAnsi="Arial" w:cs="Arial"/>
                      <w:i/>
                      <w:sz w:val="20"/>
                      <w:szCs w:val="20"/>
                    </w:rPr>
                  </w:pPr>
                </w:p>
              </w:tc>
            </w:tr>
            <w:tr w:rsidR="001F4FAD" w:rsidRPr="00FA6579" w14:paraId="429C6C9B" w14:textId="77777777" w:rsidTr="005B46CA">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190E8F7" w14:textId="250ECF5F" w:rsidR="001F4FAD" w:rsidRPr="00FA6579" w:rsidRDefault="004B5588">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lang w:val="en-GB"/>
                    </w:rPr>
                    <w:t>6</w:t>
                  </w:r>
                  <w:r w:rsidR="001F4FAD">
                    <w:rPr>
                      <w:rFonts w:ascii="Arial" w:eastAsia="Arial" w:hAnsi="Arial" w:cs="Arial"/>
                      <w:sz w:val="20"/>
                      <w:szCs w:val="20"/>
                      <w:lang w:val="en-GB"/>
                    </w:rPr>
                    <w:t xml:space="preserve">. </w:t>
                  </w:r>
                  <w:r w:rsidR="001F4FAD" w:rsidRPr="00696D31">
                    <w:rPr>
                      <w:rFonts w:ascii="Arial" w:eastAsia="Arial" w:hAnsi="Arial" w:cs="Arial"/>
                      <w:sz w:val="20"/>
                      <w:szCs w:val="20"/>
                      <w:lang w:val="en-GB"/>
                    </w:rPr>
                    <w:t>Facilitate focus group discussions or technical meetings with relevant government agencies</w:t>
                  </w:r>
                  <w:r>
                    <w:rPr>
                      <w:rFonts w:ascii="Arial" w:eastAsia="Arial" w:hAnsi="Arial" w:cs="Arial"/>
                      <w:sz w:val="20"/>
                      <w:szCs w:val="20"/>
                      <w:lang w:val="en-GB"/>
                    </w:rPr>
                    <w:t xml:space="preserve">, </w:t>
                  </w:r>
                  <w:r w:rsidR="001F4FAD" w:rsidRPr="00696D31">
                    <w:rPr>
                      <w:rFonts w:ascii="Arial" w:eastAsia="Arial" w:hAnsi="Arial" w:cs="Arial"/>
                      <w:sz w:val="20"/>
                      <w:szCs w:val="20"/>
                      <w:lang w:val="en-GB"/>
                    </w:rPr>
                    <w:t>legal experts and researchers to gather in-depth inputs that inform the legal analysis and strengthen the formulation of evidence-based recommendations</w:t>
                  </w:r>
                  <w:r w:rsidR="00926938">
                    <w:rPr>
                      <w:rFonts w:ascii="Arial" w:eastAsia="Arial" w:hAnsi="Arial" w:cs="Arial"/>
                      <w:sz w:val="20"/>
                      <w:szCs w:val="20"/>
                      <w:lang w:val="en-GB"/>
                    </w:rPr>
                    <w:t>.</w:t>
                  </w:r>
                </w:p>
              </w:tc>
              <w:tc>
                <w:tcPr>
                  <w:tcW w:w="2250" w:type="dxa"/>
                  <w:vMerge w:val="restart"/>
                  <w:tcBorders>
                    <w:left w:val="single" w:sz="4" w:space="0" w:color="000000" w:themeColor="text1"/>
                    <w:right w:val="single" w:sz="4" w:space="0" w:color="000000" w:themeColor="text1"/>
                  </w:tcBorders>
                  <w:tcMar>
                    <w:top w:w="0" w:type="dxa"/>
                    <w:left w:w="115" w:type="dxa"/>
                    <w:bottom w:w="0" w:type="dxa"/>
                    <w:right w:w="115" w:type="dxa"/>
                  </w:tcMar>
                  <w:vAlign w:val="center"/>
                </w:tcPr>
                <w:p w14:paraId="3F46372E" w14:textId="0A62B8CB" w:rsidR="001F4FAD" w:rsidRDefault="001F4FAD">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sz w:val="20"/>
                      <w:szCs w:val="20"/>
                    </w:rPr>
                  </w:pPr>
                  <w:r>
                    <w:rPr>
                      <w:rFonts w:ascii="Arial" w:eastAsia="Arial" w:hAnsi="Arial" w:cs="Arial"/>
                      <w:sz w:val="20"/>
                      <w:szCs w:val="20"/>
                    </w:rPr>
                    <w:t xml:space="preserve">A final assessment </w:t>
                  </w:r>
                  <w:r w:rsidR="00BC32EB">
                    <w:rPr>
                      <w:rFonts w:ascii="Arial" w:eastAsia="Arial" w:hAnsi="Arial" w:cs="Arial"/>
                      <w:sz w:val="20"/>
                      <w:szCs w:val="20"/>
                    </w:rPr>
                    <w:t>report of</w:t>
                  </w:r>
                  <w:r w:rsidR="00BC32EB" w:rsidRPr="00BC32EB">
                    <w:rPr>
                      <w:rFonts w:ascii="Arial" w:eastAsia="Arial" w:hAnsi="Arial" w:cs="Arial"/>
                      <w:sz w:val="20"/>
                      <w:szCs w:val="20"/>
                    </w:rPr>
                    <w:t xml:space="preserve"> compliance and engagement with relevant multilateral environmental and crime agreements to address wildlife crime related to trafficking </w:t>
                  </w:r>
                </w:p>
              </w:tc>
              <w:tc>
                <w:tcPr>
                  <w:tcW w:w="1221" w:type="dxa"/>
                  <w:vMerge w:val="restart"/>
                  <w:tcBorders>
                    <w:left w:val="single" w:sz="4" w:space="0" w:color="000000" w:themeColor="text1"/>
                    <w:right w:val="single" w:sz="4" w:space="0" w:color="000000" w:themeColor="text1"/>
                  </w:tcBorders>
                  <w:vAlign w:val="center"/>
                </w:tcPr>
                <w:p w14:paraId="03BFA553" w14:textId="0AC6E2AA" w:rsidR="001F4FAD" w:rsidRPr="00696D31" w:rsidRDefault="001F4FAD">
                  <w:pPr>
                    <w:widowControl w:val="0"/>
                    <w:pBdr>
                      <w:top w:val="nil"/>
                      <w:left w:val="nil"/>
                      <w:bottom w:val="nil"/>
                      <w:right w:val="nil"/>
                      <w:between w:val="nil"/>
                    </w:pBdr>
                    <w:spacing w:after="0" w:line="240" w:lineRule="auto"/>
                    <w:ind w:left="-2"/>
                    <w:rPr>
                      <w:rFonts w:ascii="Arial" w:eastAsia="Arial" w:hAnsi="Arial" w:cs="Arial"/>
                      <w:iCs/>
                      <w:sz w:val="20"/>
                      <w:szCs w:val="20"/>
                    </w:rPr>
                  </w:pPr>
                  <w:r>
                    <w:rPr>
                      <w:rFonts w:ascii="Arial" w:eastAsia="Arial" w:hAnsi="Arial" w:cs="Arial"/>
                      <w:iCs/>
                      <w:sz w:val="20"/>
                      <w:szCs w:val="20"/>
                    </w:rPr>
                    <w:t>October</w:t>
                  </w:r>
                  <w:r w:rsidRPr="00696D31">
                    <w:rPr>
                      <w:rFonts w:ascii="Arial" w:eastAsia="Arial" w:hAnsi="Arial" w:cs="Arial"/>
                      <w:iCs/>
                      <w:sz w:val="20"/>
                      <w:szCs w:val="20"/>
                    </w:rPr>
                    <w:t xml:space="preserve"> 2025</w:t>
                  </w:r>
                </w:p>
              </w:tc>
              <w:tc>
                <w:tcPr>
                  <w:tcW w:w="1260" w:type="dxa"/>
                  <w:vMerge/>
                  <w:tcBorders>
                    <w:left w:val="single" w:sz="4" w:space="0" w:color="000000" w:themeColor="text1"/>
                    <w:right w:val="single" w:sz="4" w:space="0" w:color="000000" w:themeColor="text1"/>
                  </w:tcBorders>
                  <w:vAlign w:val="center"/>
                </w:tcPr>
                <w:p w14:paraId="6A360ACF" w14:textId="77777777" w:rsidR="001F4FAD" w:rsidRPr="00FA6579" w:rsidRDefault="001F4FAD">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3649A71A" w14:textId="77777777" w:rsidR="001F4FAD" w:rsidRPr="00FA6579" w:rsidRDefault="001F4FAD">
                  <w:pPr>
                    <w:widowControl w:val="0"/>
                    <w:pBdr>
                      <w:top w:val="nil"/>
                      <w:left w:val="nil"/>
                      <w:bottom w:val="nil"/>
                      <w:right w:val="nil"/>
                      <w:between w:val="nil"/>
                    </w:pBdr>
                    <w:spacing w:after="0" w:line="240" w:lineRule="auto"/>
                    <w:ind w:hanging="2"/>
                    <w:rPr>
                      <w:rFonts w:ascii="Arial" w:eastAsia="Arial" w:hAnsi="Arial" w:cs="Arial"/>
                      <w:i/>
                      <w:sz w:val="20"/>
                      <w:szCs w:val="20"/>
                    </w:rPr>
                  </w:pPr>
                </w:p>
              </w:tc>
            </w:tr>
            <w:tr w:rsidR="001F4FAD" w:rsidRPr="00FA6579" w14:paraId="25CFB9E9" w14:textId="77777777" w:rsidTr="005B46CA">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8156A02" w14:textId="51CADEBF" w:rsidR="001F4FAD" w:rsidRPr="00FA6579" w:rsidRDefault="00926938">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lang w:val="en-GB"/>
                    </w:rPr>
                    <w:t>7</w:t>
                  </w:r>
                  <w:r w:rsidR="001F4FAD" w:rsidRPr="00FA6579">
                    <w:rPr>
                      <w:rFonts w:ascii="Arial" w:eastAsia="Arial" w:hAnsi="Arial" w:cs="Arial"/>
                      <w:sz w:val="20"/>
                      <w:szCs w:val="20"/>
                      <w:lang w:val="en-GB"/>
                    </w:rPr>
                    <w:t>.</w:t>
                  </w:r>
                  <w:r w:rsidR="001F4FAD">
                    <w:rPr>
                      <w:rFonts w:ascii="Arial" w:eastAsia="Arial" w:hAnsi="Arial" w:cs="Arial"/>
                      <w:sz w:val="20"/>
                      <w:szCs w:val="20"/>
                      <w:lang w:val="en-GB"/>
                    </w:rPr>
                    <w:t xml:space="preserve"> </w:t>
                  </w:r>
                  <w:r w:rsidR="001F4FAD" w:rsidRPr="00BC61AF">
                    <w:rPr>
                      <w:rFonts w:ascii="Arial" w:eastAsia="Arial" w:hAnsi="Arial" w:cs="Arial"/>
                      <w:sz w:val="20"/>
                      <w:szCs w:val="20"/>
                      <w:lang w:val="en-GB"/>
                    </w:rPr>
                    <w:t>Revise and finalize the</w:t>
                  </w:r>
                  <w:r>
                    <w:rPr>
                      <w:rFonts w:ascii="Arial" w:eastAsia="Arial" w:hAnsi="Arial" w:cs="Arial"/>
                      <w:sz w:val="20"/>
                      <w:szCs w:val="20"/>
                      <w:lang w:val="en-GB"/>
                    </w:rPr>
                    <w:t xml:space="preserve"> assessment</w:t>
                  </w:r>
                  <w:r w:rsidR="001F4FAD" w:rsidRPr="00BC61AF">
                    <w:rPr>
                      <w:rFonts w:ascii="Arial" w:eastAsia="Arial" w:hAnsi="Arial" w:cs="Arial"/>
                      <w:sz w:val="20"/>
                      <w:szCs w:val="20"/>
                      <w:lang w:val="en-GB"/>
                    </w:rPr>
                    <w:t xml:space="preserve"> report based on feedback from WCS and </w:t>
                  </w:r>
                  <w:r>
                    <w:rPr>
                      <w:rFonts w:ascii="Arial" w:eastAsia="Arial" w:hAnsi="Arial" w:cs="Arial"/>
                      <w:sz w:val="20"/>
                      <w:szCs w:val="20"/>
                      <w:lang w:val="en-GB"/>
                    </w:rPr>
                    <w:t>its project partners.</w:t>
                  </w:r>
                </w:p>
              </w:tc>
              <w:tc>
                <w:tcPr>
                  <w:tcW w:w="2250" w:type="dxa"/>
                  <w:vMerge/>
                  <w:tcBorders>
                    <w:left w:val="single" w:sz="4" w:space="0" w:color="000000" w:themeColor="text1"/>
                    <w:right w:val="single" w:sz="4" w:space="0" w:color="000000" w:themeColor="text1"/>
                  </w:tcBorders>
                  <w:tcMar>
                    <w:top w:w="0" w:type="dxa"/>
                    <w:left w:w="115" w:type="dxa"/>
                    <w:bottom w:w="0" w:type="dxa"/>
                    <w:right w:w="115" w:type="dxa"/>
                  </w:tcMar>
                  <w:vAlign w:val="center"/>
                </w:tcPr>
                <w:p w14:paraId="6890BCCB" w14:textId="424B6C95" w:rsidR="001F4FAD" w:rsidRPr="00FA6579" w:rsidRDefault="001F4FAD">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sz w:val="20"/>
                      <w:szCs w:val="20"/>
                    </w:rPr>
                  </w:pPr>
                </w:p>
              </w:tc>
              <w:tc>
                <w:tcPr>
                  <w:tcW w:w="1221" w:type="dxa"/>
                  <w:vMerge/>
                  <w:tcBorders>
                    <w:left w:val="single" w:sz="4" w:space="0" w:color="000000" w:themeColor="text1"/>
                    <w:right w:val="single" w:sz="4" w:space="0" w:color="000000" w:themeColor="text1"/>
                  </w:tcBorders>
                  <w:vAlign w:val="center"/>
                </w:tcPr>
                <w:p w14:paraId="13A7B182" w14:textId="0E6A7D2A" w:rsidR="001F4FAD" w:rsidRPr="00696D31" w:rsidRDefault="001F4FAD">
                  <w:pPr>
                    <w:widowControl w:val="0"/>
                    <w:pBdr>
                      <w:top w:val="nil"/>
                      <w:left w:val="nil"/>
                      <w:bottom w:val="nil"/>
                      <w:right w:val="nil"/>
                      <w:between w:val="nil"/>
                    </w:pBdr>
                    <w:spacing w:after="0" w:line="240" w:lineRule="auto"/>
                    <w:ind w:left="-2"/>
                    <w:rPr>
                      <w:rFonts w:ascii="Arial" w:eastAsia="Arial" w:hAnsi="Arial" w:cs="Arial"/>
                      <w:iCs/>
                      <w:sz w:val="20"/>
                      <w:szCs w:val="20"/>
                    </w:rPr>
                  </w:pPr>
                </w:p>
              </w:tc>
              <w:tc>
                <w:tcPr>
                  <w:tcW w:w="1260" w:type="dxa"/>
                  <w:vMerge/>
                  <w:tcBorders>
                    <w:left w:val="single" w:sz="4" w:space="0" w:color="000000" w:themeColor="text1"/>
                    <w:right w:val="single" w:sz="4" w:space="0" w:color="000000" w:themeColor="text1"/>
                  </w:tcBorders>
                  <w:vAlign w:val="center"/>
                </w:tcPr>
                <w:p w14:paraId="23518213" w14:textId="55E0026D" w:rsidR="001F4FAD" w:rsidRPr="00FA6579" w:rsidRDefault="001F4FAD">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08F7CF13" w14:textId="7EE72418" w:rsidR="001F4FAD" w:rsidRPr="00FA6579" w:rsidRDefault="001F4FAD">
                  <w:pPr>
                    <w:widowControl w:val="0"/>
                    <w:pBdr>
                      <w:top w:val="nil"/>
                      <w:left w:val="nil"/>
                      <w:bottom w:val="nil"/>
                      <w:right w:val="nil"/>
                      <w:between w:val="nil"/>
                    </w:pBdr>
                    <w:spacing w:after="0" w:line="240" w:lineRule="auto"/>
                    <w:ind w:hanging="2"/>
                    <w:rPr>
                      <w:rFonts w:ascii="Arial" w:eastAsia="Arial" w:hAnsi="Arial" w:cs="Arial"/>
                      <w:i/>
                      <w:sz w:val="20"/>
                      <w:szCs w:val="20"/>
                    </w:rPr>
                  </w:pPr>
                </w:p>
              </w:tc>
            </w:tr>
            <w:tr w:rsidR="00A41960" w:rsidRPr="00FA6579" w14:paraId="4021380A" w14:textId="77777777" w:rsidTr="005B46CA">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A91DA67" w14:textId="0DDEF182" w:rsidR="00A41960" w:rsidRPr="00FA6579" w:rsidRDefault="00926938">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lang w:val="en-GB"/>
                    </w:rPr>
                    <w:t>8</w:t>
                  </w:r>
                  <w:r w:rsidR="00A41960">
                    <w:rPr>
                      <w:rFonts w:ascii="Arial" w:eastAsia="Arial" w:hAnsi="Arial" w:cs="Arial"/>
                      <w:sz w:val="20"/>
                      <w:szCs w:val="20"/>
                      <w:lang w:val="en-GB"/>
                    </w:rPr>
                    <w:t xml:space="preserve">. </w:t>
                  </w:r>
                  <w:r w:rsidR="00A41960" w:rsidRPr="00BC61AF">
                    <w:rPr>
                      <w:rFonts w:ascii="Arial" w:eastAsia="Arial" w:hAnsi="Arial" w:cs="Arial"/>
                      <w:sz w:val="20"/>
                      <w:szCs w:val="20"/>
                      <w:lang w:val="en-GB"/>
                    </w:rPr>
                    <w:t>P</w:t>
                  </w:r>
                  <w:r w:rsidR="00A35221">
                    <w:rPr>
                      <w:rFonts w:ascii="Arial" w:eastAsia="Arial" w:hAnsi="Arial" w:cs="Arial"/>
                      <w:sz w:val="20"/>
                      <w:szCs w:val="20"/>
                      <w:lang w:val="en-GB"/>
                    </w:rPr>
                    <w:t>repare and p</w:t>
                  </w:r>
                  <w:r w:rsidR="00A41960" w:rsidRPr="00BC61AF">
                    <w:rPr>
                      <w:rFonts w:ascii="Arial" w:eastAsia="Arial" w:hAnsi="Arial" w:cs="Arial"/>
                      <w:sz w:val="20"/>
                      <w:szCs w:val="20"/>
                      <w:lang w:val="en-GB"/>
                    </w:rPr>
                    <w:t xml:space="preserve">resent the </w:t>
                  </w:r>
                  <w:r>
                    <w:rPr>
                      <w:rFonts w:ascii="Arial" w:eastAsia="Arial" w:hAnsi="Arial" w:cs="Arial"/>
                      <w:sz w:val="20"/>
                      <w:szCs w:val="20"/>
                      <w:lang w:val="en-GB"/>
                    </w:rPr>
                    <w:t xml:space="preserve">assessment </w:t>
                  </w:r>
                  <w:r w:rsidR="00A41960" w:rsidRPr="00BC61AF">
                    <w:rPr>
                      <w:rFonts w:ascii="Arial" w:eastAsia="Arial" w:hAnsi="Arial" w:cs="Arial"/>
                      <w:sz w:val="20"/>
                      <w:szCs w:val="20"/>
                      <w:lang w:val="en-GB"/>
                    </w:rPr>
                    <w:t>findings at a national consultation workshop organized by WCS Viet Nam.</w:t>
                  </w:r>
                </w:p>
              </w:tc>
              <w:tc>
                <w:tcPr>
                  <w:tcW w:w="2250" w:type="dxa"/>
                  <w:tcBorders>
                    <w:left w:val="single" w:sz="4" w:space="0" w:color="000000" w:themeColor="text1"/>
                    <w:right w:val="single" w:sz="4" w:space="0" w:color="000000" w:themeColor="text1"/>
                  </w:tcBorders>
                  <w:tcMar>
                    <w:top w:w="0" w:type="dxa"/>
                    <w:left w:w="115" w:type="dxa"/>
                    <w:bottom w:w="0" w:type="dxa"/>
                    <w:right w:w="115" w:type="dxa"/>
                  </w:tcMar>
                  <w:vAlign w:val="center"/>
                </w:tcPr>
                <w:p w14:paraId="3874726B" w14:textId="04C5869B" w:rsidR="00A41960" w:rsidRPr="00FA6579" w:rsidRDefault="00320A44">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sz w:val="20"/>
                      <w:szCs w:val="20"/>
                      <w:lang w:val="en-GB"/>
                    </w:rPr>
                  </w:pPr>
                  <w:r w:rsidRPr="00320A44">
                    <w:rPr>
                      <w:rFonts w:ascii="Arial" w:eastAsia="Arial" w:hAnsi="Arial" w:cs="Arial"/>
                      <w:sz w:val="20"/>
                      <w:szCs w:val="20"/>
                    </w:rPr>
                    <w:t>Research findings presented at the national consultation workshop</w:t>
                  </w:r>
                  <w:r w:rsidR="00A41960" w:rsidRPr="00A41960">
                    <w:rPr>
                      <w:rFonts w:ascii="Arial" w:eastAsia="Arial" w:hAnsi="Arial" w:cs="Arial"/>
                      <w:sz w:val="20"/>
                      <w:szCs w:val="20"/>
                    </w:rPr>
                    <w:t>.</w:t>
                  </w:r>
                </w:p>
              </w:tc>
              <w:tc>
                <w:tcPr>
                  <w:tcW w:w="1221" w:type="dxa"/>
                  <w:tcBorders>
                    <w:left w:val="single" w:sz="4" w:space="0" w:color="000000" w:themeColor="text1"/>
                    <w:right w:val="single" w:sz="4" w:space="0" w:color="000000" w:themeColor="text1"/>
                  </w:tcBorders>
                  <w:vAlign w:val="center"/>
                </w:tcPr>
                <w:p w14:paraId="665633E8" w14:textId="0AF23BEC" w:rsidR="00A41960" w:rsidRPr="00696D31" w:rsidRDefault="001F4FAD">
                  <w:pPr>
                    <w:widowControl w:val="0"/>
                    <w:pBdr>
                      <w:top w:val="nil"/>
                      <w:left w:val="nil"/>
                      <w:bottom w:val="nil"/>
                      <w:right w:val="nil"/>
                      <w:between w:val="nil"/>
                    </w:pBdr>
                    <w:spacing w:after="0" w:line="240" w:lineRule="auto"/>
                    <w:ind w:hanging="2"/>
                    <w:rPr>
                      <w:rFonts w:ascii="Arial" w:eastAsia="Arial" w:hAnsi="Arial" w:cs="Arial"/>
                      <w:iCs/>
                      <w:sz w:val="20"/>
                      <w:szCs w:val="20"/>
                    </w:rPr>
                  </w:pPr>
                  <w:r>
                    <w:rPr>
                      <w:rFonts w:ascii="Arial" w:eastAsia="Arial" w:hAnsi="Arial" w:cs="Arial"/>
                      <w:iCs/>
                      <w:sz w:val="20"/>
                      <w:szCs w:val="20"/>
                    </w:rPr>
                    <w:t>Nov</w:t>
                  </w:r>
                  <w:r w:rsidR="0040072E" w:rsidRPr="00696D31">
                    <w:rPr>
                      <w:rFonts w:ascii="Arial" w:eastAsia="Arial" w:hAnsi="Arial" w:cs="Arial"/>
                      <w:iCs/>
                      <w:sz w:val="20"/>
                      <w:szCs w:val="20"/>
                    </w:rPr>
                    <w:t>ember 2025</w:t>
                  </w:r>
                </w:p>
              </w:tc>
              <w:tc>
                <w:tcPr>
                  <w:tcW w:w="1260" w:type="dxa"/>
                  <w:vMerge/>
                  <w:tcBorders>
                    <w:left w:val="single" w:sz="4" w:space="0" w:color="000000" w:themeColor="text1"/>
                    <w:right w:val="single" w:sz="4" w:space="0" w:color="000000" w:themeColor="text1"/>
                  </w:tcBorders>
                  <w:vAlign w:val="center"/>
                </w:tcPr>
                <w:p w14:paraId="14123E99" w14:textId="77777777" w:rsidR="00A41960" w:rsidRPr="00FA6579" w:rsidRDefault="00A41960">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1AF83BF7" w14:textId="77777777" w:rsidR="00A41960" w:rsidRPr="00FA6579" w:rsidRDefault="00A41960">
                  <w:pPr>
                    <w:widowControl w:val="0"/>
                    <w:pBdr>
                      <w:top w:val="nil"/>
                      <w:left w:val="nil"/>
                      <w:bottom w:val="nil"/>
                      <w:right w:val="nil"/>
                      <w:between w:val="nil"/>
                    </w:pBdr>
                    <w:spacing w:after="0" w:line="240" w:lineRule="auto"/>
                    <w:ind w:hanging="2"/>
                    <w:rPr>
                      <w:rFonts w:ascii="Arial" w:eastAsia="Arial" w:hAnsi="Arial" w:cs="Arial"/>
                      <w:i/>
                      <w:sz w:val="20"/>
                      <w:szCs w:val="20"/>
                    </w:rPr>
                  </w:pPr>
                </w:p>
              </w:tc>
            </w:tr>
          </w:tbl>
          <w:p w14:paraId="680D21E0" w14:textId="492F25DF" w:rsidR="00E77D28" w:rsidRPr="00FA6579" w:rsidRDefault="00D333C2" w:rsidP="00C57961">
            <w:pPr>
              <w:spacing w:before="120" w:after="0" w:line="240" w:lineRule="auto"/>
              <w:rPr>
                <w:rFonts w:ascii="Arial" w:hAnsi="Arial" w:cs="Arial"/>
                <w:b/>
                <w:sz w:val="20"/>
                <w:szCs w:val="20"/>
              </w:rPr>
            </w:pPr>
            <w:r w:rsidRPr="00FA6579">
              <w:rPr>
                <w:rFonts w:ascii="Arial" w:hAnsi="Arial" w:cs="Arial"/>
                <w:sz w:val="20"/>
                <w:szCs w:val="20"/>
                <w:lang w:val="vi-VN"/>
              </w:rPr>
              <w:t xml:space="preserve">Total </w:t>
            </w:r>
            <w:r w:rsidR="00F4056E" w:rsidRPr="00FA6579">
              <w:rPr>
                <w:rFonts w:ascii="Arial" w:hAnsi="Arial" w:cs="Arial"/>
                <w:sz w:val="20"/>
                <w:szCs w:val="20"/>
              </w:rPr>
              <w:t xml:space="preserve">allotted time (total </w:t>
            </w:r>
            <w:r w:rsidRPr="00FA6579">
              <w:rPr>
                <w:rFonts w:ascii="Arial" w:hAnsi="Arial" w:cs="Arial"/>
                <w:sz w:val="20"/>
                <w:szCs w:val="20"/>
                <w:lang w:val="vi-VN"/>
              </w:rPr>
              <w:t>working days</w:t>
            </w:r>
            <w:r w:rsidR="00F4056E" w:rsidRPr="00FA6579">
              <w:rPr>
                <w:rFonts w:ascii="Arial" w:hAnsi="Arial" w:cs="Arial"/>
                <w:sz w:val="20"/>
                <w:szCs w:val="20"/>
              </w:rPr>
              <w:t>)</w:t>
            </w:r>
            <w:r w:rsidRPr="00FA6579">
              <w:rPr>
                <w:rFonts w:ascii="Arial" w:hAnsi="Arial" w:cs="Arial"/>
                <w:sz w:val="20"/>
                <w:szCs w:val="20"/>
                <w:lang w:val="vi-VN"/>
              </w:rPr>
              <w:t xml:space="preserve">: </w:t>
            </w:r>
            <w:r w:rsidR="00403840" w:rsidRPr="00FA6579">
              <w:rPr>
                <w:rFonts w:ascii="Arial" w:hAnsi="Arial" w:cs="Arial"/>
                <w:sz w:val="20"/>
                <w:szCs w:val="20"/>
                <w:lang w:val="en-GB"/>
              </w:rPr>
              <w:t>To be determined according to the consultant</w:t>
            </w:r>
            <w:r w:rsidR="00BB00B6">
              <w:rPr>
                <w:rFonts w:ascii="Arial" w:hAnsi="Arial" w:cs="Arial"/>
                <w:sz w:val="20"/>
                <w:szCs w:val="20"/>
                <w:lang w:val="en-GB"/>
              </w:rPr>
              <w:t>s’</w:t>
            </w:r>
            <w:r w:rsidR="00403840" w:rsidRPr="00FA6579">
              <w:rPr>
                <w:rFonts w:ascii="Arial" w:hAnsi="Arial" w:cs="Arial"/>
                <w:sz w:val="20"/>
                <w:szCs w:val="20"/>
                <w:lang w:val="en-GB"/>
              </w:rPr>
              <w:t xml:space="preserve"> proposal and agreed by WCS</w:t>
            </w:r>
          </w:p>
          <w:p w14:paraId="5AD97626" w14:textId="6405D18E" w:rsidR="00E77D28" w:rsidRPr="00A47AEA" w:rsidRDefault="004F3BD3" w:rsidP="00A47AEA">
            <w:pPr>
              <w:spacing w:before="120"/>
              <w:rPr>
                <w:rFonts w:ascii="Arial" w:hAnsi="Arial" w:cs="Arial"/>
                <w:b/>
                <w:sz w:val="20"/>
                <w:szCs w:val="20"/>
              </w:rPr>
            </w:pPr>
            <w:r w:rsidRPr="00A47AEA">
              <w:rPr>
                <w:rFonts w:ascii="Arial" w:hAnsi="Arial" w:cs="Arial"/>
                <w:bCs/>
                <w:sz w:val="20"/>
                <w:szCs w:val="20"/>
              </w:rPr>
              <w:t>III.</w:t>
            </w:r>
            <w:r>
              <w:rPr>
                <w:rFonts w:ascii="Arial" w:hAnsi="Arial" w:cs="Arial"/>
                <w:b/>
                <w:sz w:val="20"/>
                <w:szCs w:val="20"/>
              </w:rPr>
              <w:t xml:space="preserve"> </w:t>
            </w:r>
            <w:r w:rsidR="00F4056E" w:rsidRPr="00A47AEA">
              <w:rPr>
                <w:rFonts w:ascii="Arial" w:hAnsi="Arial" w:cs="Arial"/>
                <w:b/>
                <w:sz w:val="20"/>
                <w:szCs w:val="20"/>
              </w:rPr>
              <w:t>Mô tả công việc cụ thể</w:t>
            </w:r>
            <w:r w:rsidR="00E77D28" w:rsidRPr="00A47AEA">
              <w:rPr>
                <w:rFonts w:ascii="Arial" w:hAnsi="Arial" w:cs="Arial"/>
                <w:b/>
                <w:sz w:val="20"/>
                <w:szCs w:val="20"/>
              </w:rPr>
              <w:t>:</w:t>
            </w:r>
          </w:p>
          <w:tbl>
            <w:tblPr>
              <w:tblW w:w="10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8"/>
              <w:gridCol w:w="2700"/>
              <w:gridCol w:w="1260"/>
              <w:gridCol w:w="1135"/>
              <w:gridCol w:w="975"/>
            </w:tblGrid>
            <w:tr w:rsidR="00FA6579" w:rsidRPr="00FA6579" w14:paraId="58D2569D" w14:textId="77777777" w:rsidTr="00252BA5">
              <w:trPr>
                <w:trHeight w:val="210"/>
                <w:jc w:val="center"/>
              </w:trPr>
              <w:tc>
                <w:tcPr>
                  <w:tcW w:w="39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63967F99" w14:textId="77777777"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Hoạt động dự kiến</w:t>
                  </w: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1FA9EAB9" w14:textId="77777777"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Đầu ra/sản phẩm</w:t>
                  </w:r>
                </w:p>
              </w:tc>
              <w:tc>
                <w:tcPr>
                  <w:tcW w:w="1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FCFF3B" w14:textId="4679EE01"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Thời hạn</w:t>
                  </w:r>
                  <w:r w:rsidR="00277583" w:rsidRPr="00FA6579">
                    <w:rPr>
                      <w:rFonts w:ascii="Arial" w:eastAsia="Arial" w:hAnsi="Arial" w:cs="Arial"/>
                      <w:sz w:val="20"/>
                      <w:szCs w:val="20"/>
                    </w:rPr>
                    <w:t xml:space="preserve"> </w:t>
                  </w:r>
                  <w:r w:rsidRPr="00FA6579">
                    <w:rPr>
                      <w:rFonts w:ascii="Arial" w:eastAsia="Arial" w:hAnsi="Arial" w:cs="Arial"/>
                      <w:sz w:val="20"/>
                      <w:szCs w:val="20"/>
                    </w:rPr>
                    <w:t xml:space="preserve">hoàn thành dự kiến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D87086" w14:textId="77777777"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Số ngày công dự kiến</w:t>
                  </w:r>
                </w:p>
              </w:tc>
              <w:tc>
                <w:tcPr>
                  <w:tcW w:w="975" w:type="dxa"/>
                  <w:tcBorders>
                    <w:top w:val="single" w:sz="4" w:space="0" w:color="000000"/>
                    <w:left w:val="single" w:sz="4" w:space="0" w:color="000000"/>
                    <w:bottom w:val="single" w:sz="4" w:space="0" w:color="000000"/>
                    <w:right w:val="single" w:sz="4" w:space="0" w:color="000000"/>
                  </w:tcBorders>
                  <w:shd w:val="clear" w:color="auto" w:fill="BFBFBF"/>
                </w:tcPr>
                <w:p w14:paraId="15618259" w14:textId="77777777"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Kế hoạch thanh toán</w:t>
                  </w:r>
                </w:p>
              </w:tc>
            </w:tr>
            <w:tr w:rsidR="00427D3C" w:rsidRPr="00FA6579" w14:paraId="79D587E6" w14:textId="77777777" w:rsidTr="00252BA5">
              <w:trPr>
                <w:trHeight w:val="230"/>
                <w:jc w:val="center"/>
              </w:trPr>
              <w:tc>
                <w:tcPr>
                  <w:tcW w:w="3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73E3C" w14:textId="49BC217F" w:rsidR="00427D3C" w:rsidRPr="00B40186" w:rsidRDefault="00427D3C">
                  <w:pPr>
                    <w:pBdr>
                      <w:top w:val="nil"/>
                      <w:left w:val="nil"/>
                      <w:bottom w:val="nil"/>
                      <w:right w:val="nil"/>
                      <w:between w:val="nil"/>
                    </w:pBdr>
                    <w:tabs>
                      <w:tab w:val="left" w:pos="240"/>
                    </w:tabs>
                    <w:suppressAutoHyphens/>
                    <w:spacing w:after="0"/>
                    <w:jc w:val="both"/>
                    <w:textDirection w:val="btLr"/>
                    <w:textAlignment w:val="top"/>
                    <w:outlineLvl w:val="0"/>
                    <w:rPr>
                      <w:rFonts w:ascii="Times New Roman" w:hAnsi="Times New Roman"/>
                      <w:bCs/>
                      <w:iCs/>
                      <w:sz w:val="24"/>
                      <w:szCs w:val="24"/>
                    </w:rPr>
                  </w:pPr>
                  <w:r w:rsidRPr="00B40186">
                    <w:rPr>
                      <w:rFonts w:ascii="Arial" w:hAnsi="Arial" w:cs="Arial"/>
                      <w:bCs/>
                      <w:iCs/>
                      <w:sz w:val="20"/>
                      <w:szCs w:val="20"/>
                    </w:rPr>
                    <w:t xml:space="preserve">1. </w:t>
                  </w:r>
                  <w:r w:rsidR="006D2848">
                    <w:rPr>
                      <w:rFonts w:ascii="Arial" w:hAnsi="Arial" w:cs="Arial"/>
                      <w:bCs/>
                      <w:iCs/>
                      <w:sz w:val="20"/>
                      <w:szCs w:val="20"/>
                    </w:rPr>
                    <w:t>Th</w:t>
                  </w:r>
                  <w:r w:rsidR="008272EC">
                    <w:rPr>
                      <w:rFonts w:ascii="Arial" w:hAnsi="Arial" w:cs="Arial"/>
                      <w:bCs/>
                      <w:iCs/>
                      <w:sz w:val="20"/>
                      <w:szCs w:val="20"/>
                    </w:rPr>
                    <w:t>ảo luận và thống nhất với WCS Việt Nam về khung đánh giá.</w:t>
                  </w:r>
                </w:p>
              </w:tc>
              <w:tc>
                <w:tcPr>
                  <w:tcW w:w="27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5CC1414" w14:textId="570F5069" w:rsidR="00C40889" w:rsidRDefault="00C40889">
                  <w:pPr>
                    <w:spacing w:after="60"/>
                    <w:jc w:val="both"/>
                    <w:rPr>
                      <w:rFonts w:ascii="Arial" w:eastAsia="Arial" w:hAnsi="Arial" w:cs="Arial"/>
                      <w:sz w:val="20"/>
                      <w:szCs w:val="20"/>
                    </w:rPr>
                  </w:pPr>
                  <w:r>
                    <w:rPr>
                      <w:rFonts w:ascii="Arial" w:eastAsia="Arial" w:hAnsi="Arial" w:cs="Arial"/>
                      <w:sz w:val="20"/>
                      <w:szCs w:val="20"/>
                    </w:rPr>
                    <w:t>01 khung</w:t>
                  </w:r>
                  <w:r w:rsidR="006264CD">
                    <w:rPr>
                      <w:rFonts w:ascii="Arial" w:eastAsia="Arial" w:hAnsi="Arial" w:cs="Arial"/>
                      <w:sz w:val="20"/>
                      <w:szCs w:val="20"/>
                    </w:rPr>
                    <w:t xml:space="preserve"> đánh giá được thống nhất với WCS Việt Nam</w:t>
                  </w:r>
                </w:p>
                <w:p w14:paraId="1AD380B1" w14:textId="77777777" w:rsidR="00C40889" w:rsidRDefault="00C40889">
                  <w:pPr>
                    <w:spacing w:after="60"/>
                    <w:jc w:val="both"/>
                    <w:rPr>
                      <w:rFonts w:ascii="Arial" w:eastAsia="Arial" w:hAnsi="Arial" w:cs="Arial"/>
                      <w:sz w:val="20"/>
                      <w:szCs w:val="20"/>
                    </w:rPr>
                  </w:pPr>
                </w:p>
                <w:p w14:paraId="45C0203B" w14:textId="659DE7A2" w:rsidR="00427D3C" w:rsidRPr="00FA6579" w:rsidRDefault="00427D3C">
                  <w:pPr>
                    <w:spacing w:after="60"/>
                    <w:jc w:val="both"/>
                    <w:rPr>
                      <w:rFonts w:ascii="Arial" w:eastAsia="Arial" w:hAnsi="Arial" w:cs="Arial"/>
                      <w:sz w:val="20"/>
                      <w:szCs w:val="20"/>
                    </w:rPr>
                  </w:pPr>
                  <w:r w:rsidRPr="00FA6579">
                    <w:rPr>
                      <w:rFonts w:ascii="Arial" w:eastAsia="Arial" w:hAnsi="Arial" w:cs="Arial"/>
                      <w:sz w:val="20"/>
                      <w:szCs w:val="20"/>
                    </w:rPr>
                    <w:t>01 B</w:t>
                  </w:r>
                  <w:r w:rsidR="00696D31">
                    <w:rPr>
                      <w:rFonts w:ascii="Arial" w:eastAsia="Arial" w:hAnsi="Arial" w:cs="Arial"/>
                      <w:sz w:val="20"/>
                      <w:szCs w:val="20"/>
                    </w:rPr>
                    <w:t>ản dự thảo b</w:t>
                  </w:r>
                  <w:r w:rsidRPr="00FA6579">
                    <w:rPr>
                      <w:rFonts w:ascii="Arial" w:eastAsia="Arial" w:hAnsi="Arial" w:cs="Arial"/>
                      <w:sz w:val="20"/>
                      <w:szCs w:val="20"/>
                    </w:rPr>
                    <w:t xml:space="preserve">áo cáo </w:t>
                  </w:r>
                  <w:r w:rsidRPr="00682110">
                    <w:rPr>
                      <w:rFonts w:ascii="Arial" w:eastAsia="Arial" w:hAnsi="Arial" w:cs="Arial"/>
                      <w:sz w:val="20"/>
                      <w:szCs w:val="20"/>
                    </w:rPr>
                    <w:t xml:space="preserve">đánh giá mức độ tuân thủ và </w:t>
                  </w:r>
                  <w:r w:rsidRPr="00682110">
                    <w:rPr>
                      <w:rFonts w:ascii="Arial" w:eastAsia="Arial" w:hAnsi="Arial" w:cs="Arial"/>
                      <w:sz w:val="20"/>
                      <w:szCs w:val="20"/>
                    </w:rPr>
                    <w:lastRenderedPageBreak/>
                    <w:t xml:space="preserve">cam kết thực hiện các điều ước quốc tế đa phương về môi trường và phòng, chống tội phạm liên quan đến buôn bán </w:t>
                  </w:r>
                  <w:r w:rsidR="004127FB">
                    <w:rPr>
                      <w:rFonts w:ascii="Arial" w:eastAsia="Arial" w:hAnsi="Arial" w:cs="Arial"/>
                      <w:sz w:val="20"/>
                      <w:szCs w:val="20"/>
                    </w:rPr>
                    <w:t>ĐVHD</w:t>
                  </w:r>
                  <w:r>
                    <w:rPr>
                      <w:rFonts w:ascii="Arial" w:eastAsia="Arial" w:hAnsi="Arial" w:cs="Arial"/>
                      <w:sz w:val="20"/>
                      <w:szCs w:val="20"/>
                    </w:rPr>
                    <w:t xml:space="preserve"> </w:t>
                  </w:r>
                </w:p>
                <w:p w14:paraId="2CFB2A16" w14:textId="449A634E" w:rsidR="00427D3C" w:rsidRPr="00FA6579" w:rsidRDefault="00427D3C">
                  <w:pPr>
                    <w:tabs>
                      <w:tab w:val="left" w:pos="240"/>
                    </w:tabs>
                    <w:suppressAutoHyphens/>
                    <w:spacing w:after="0"/>
                    <w:textAlignment w:val="top"/>
                    <w:outlineLvl w:val="0"/>
                    <w:rPr>
                      <w:rFonts w:ascii="Arial" w:eastAsia="Arial" w:hAnsi="Arial" w:cs="Arial"/>
                      <w:sz w:val="20"/>
                      <w:szCs w:val="20"/>
                    </w:rPr>
                  </w:pPr>
                </w:p>
              </w:tc>
              <w:tc>
                <w:tcPr>
                  <w:tcW w:w="1260" w:type="dxa"/>
                  <w:vMerge w:val="restart"/>
                  <w:tcBorders>
                    <w:top w:val="single" w:sz="4" w:space="0" w:color="000000"/>
                    <w:left w:val="single" w:sz="4" w:space="0" w:color="000000"/>
                    <w:right w:val="single" w:sz="4" w:space="0" w:color="000000"/>
                  </w:tcBorders>
                  <w:vAlign w:val="center"/>
                </w:tcPr>
                <w:p w14:paraId="475D8865" w14:textId="63F6F684" w:rsidR="00427D3C" w:rsidRPr="00696D31" w:rsidRDefault="00BC32EB">
                  <w:pPr>
                    <w:spacing w:after="0" w:line="240" w:lineRule="auto"/>
                    <w:rPr>
                      <w:rFonts w:ascii="Arial" w:eastAsia="Arial" w:hAnsi="Arial" w:cs="Arial"/>
                      <w:sz w:val="20"/>
                      <w:szCs w:val="20"/>
                    </w:rPr>
                  </w:pPr>
                  <w:r>
                    <w:rPr>
                      <w:rFonts w:ascii="Arial" w:eastAsia="Arial" w:hAnsi="Arial" w:cs="Arial"/>
                      <w:sz w:val="20"/>
                      <w:szCs w:val="20"/>
                    </w:rPr>
                    <w:lastRenderedPageBreak/>
                    <w:t xml:space="preserve">Tháng </w:t>
                  </w:r>
                  <w:r w:rsidR="001F4FAD">
                    <w:rPr>
                      <w:rFonts w:ascii="Arial" w:eastAsia="Arial" w:hAnsi="Arial" w:cs="Arial"/>
                      <w:sz w:val="20"/>
                      <w:szCs w:val="20"/>
                    </w:rPr>
                    <w:t>9</w:t>
                  </w:r>
                  <w:r w:rsidR="00427D3C" w:rsidRPr="00696D31">
                    <w:rPr>
                      <w:rFonts w:ascii="Arial" w:eastAsia="Arial" w:hAnsi="Arial" w:cs="Arial"/>
                      <w:sz w:val="20"/>
                      <w:szCs w:val="20"/>
                    </w:rPr>
                    <w:t>/2025</w:t>
                  </w:r>
                </w:p>
                <w:p w14:paraId="3A8A60DD" w14:textId="404C0329" w:rsidR="00427D3C" w:rsidRPr="00696D31" w:rsidRDefault="00427D3C">
                  <w:pPr>
                    <w:spacing w:after="0" w:line="240" w:lineRule="auto"/>
                    <w:rPr>
                      <w:rFonts w:ascii="Arial" w:eastAsia="Arial" w:hAnsi="Arial" w:cs="Arial"/>
                      <w:sz w:val="20"/>
                      <w:szCs w:val="20"/>
                    </w:rPr>
                  </w:pPr>
                </w:p>
              </w:tc>
              <w:tc>
                <w:tcPr>
                  <w:tcW w:w="1135" w:type="dxa"/>
                  <w:vMerge w:val="restart"/>
                  <w:tcBorders>
                    <w:top w:val="single" w:sz="4" w:space="0" w:color="000000"/>
                    <w:left w:val="single" w:sz="4" w:space="0" w:color="000000"/>
                    <w:right w:val="single" w:sz="4" w:space="0" w:color="000000"/>
                  </w:tcBorders>
                  <w:vAlign w:val="center"/>
                </w:tcPr>
                <w:p w14:paraId="69B2D413" w14:textId="20742331" w:rsidR="00427D3C" w:rsidRPr="00FA6579" w:rsidRDefault="00427D3C">
                  <w:pPr>
                    <w:spacing w:after="0" w:line="240" w:lineRule="auto"/>
                    <w:rPr>
                      <w:rFonts w:ascii="Arial" w:eastAsia="Arial" w:hAnsi="Arial" w:cs="Arial"/>
                      <w:sz w:val="20"/>
                      <w:szCs w:val="20"/>
                    </w:rPr>
                  </w:pPr>
                  <w:r w:rsidRPr="00FA6579">
                    <w:rPr>
                      <w:rFonts w:ascii="Arial" w:eastAsia="Arial" w:hAnsi="Arial" w:cs="Arial"/>
                      <w:sz w:val="20"/>
                      <w:szCs w:val="20"/>
                    </w:rPr>
                    <w:t xml:space="preserve">Được xác định dựa trên đề xuất của đơn vị cung cấp dịch vụ và chấp </w:t>
                  </w:r>
                  <w:r w:rsidRPr="00FA6579">
                    <w:rPr>
                      <w:rFonts w:ascii="Arial" w:eastAsia="Arial" w:hAnsi="Arial" w:cs="Arial"/>
                      <w:sz w:val="20"/>
                      <w:szCs w:val="20"/>
                    </w:rPr>
                    <w:lastRenderedPageBreak/>
                    <w:t>thuận bởi WCS</w:t>
                  </w:r>
                </w:p>
              </w:tc>
              <w:tc>
                <w:tcPr>
                  <w:tcW w:w="975" w:type="dxa"/>
                  <w:vMerge w:val="restart"/>
                  <w:tcBorders>
                    <w:top w:val="single" w:sz="4" w:space="0" w:color="000000"/>
                    <w:left w:val="single" w:sz="4" w:space="0" w:color="000000"/>
                    <w:right w:val="single" w:sz="4" w:space="0" w:color="000000"/>
                  </w:tcBorders>
                  <w:vAlign w:val="center"/>
                </w:tcPr>
                <w:p w14:paraId="562E9AAA" w14:textId="0626C040" w:rsidR="00427D3C" w:rsidRPr="00FA6579" w:rsidRDefault="00427D3C">
                  <w:pPr>
                    <w:spacing w:after="0" w:line="240" w:lineRule="auto"/>
                    <w:ind w:right="83" w:hanging="2"/>
                    <w:rPr>
                      <w:rFonts w:ascii="Arial" w:eastAsia="Arial" w:hAnsi="Arial" w:cs="Arial"/>
                      <w:sz w:val="20"/>
                      <w:szCs w:val="20"/>
                    </w:rPr>
                  </w:pPr>
                  <w:r w:rsidRPr="00FA6579">
                    <w:rPr>
                      <w:rFonts w:ascii="Arial" w:eastAsia="Arial" w:hAnsi="Arial" w:cs="Arial"/>
                      <w:sz w:val="20"/>
                      <w:szCs w:val="20"/>
                    </w:rPr>
                    <w:lastRenderedPageBreak/>
                    <w:t xml:space="preserve">Thanh toán sau khi </w:t>
                  </w:r>
                  <w:r w:rsidR="000171B7">
                    <w:rPr>
                      <w:rFonts w:ascii="Arial" w:eastAsia="Arial" w:hAnsi="Arial" w:cs="Arial"/>
                      <w:sz w:val="20"/>
                      <w:szCs w:val="20"/>
                    </w:rPr>
                    <w:t xml:space="preserve">WCS phê duyệt các đầu ra </w:t>
                  </w:r>
                  <w:r w:rsidR="000171B7">
                    <w:rPr>
                      <w:rFonts w:ascii="Arial" w:eastAsia="Arial" w:hAnsi="Arial" w:cs="Arial"/>
                      <w:sz w:val="20"/>
                      <w:szCs w:val="20"/>
                    </w:rPr>
                    <w:lastRenderedPageBreak/>
                    <w:t>sản phẩm</w:t>
                  </w:r>
                </w:p>
                <w:p w14:paraId="0C7EDC49" w14:textId="4E28976D" w:rsidR="00427D3C" w:rsidRPr="00FA6579" w:rsidRDefault="00427D3C">
                  <w:pPr>
                    <w:spacing w:after="0" w:line="240" w:lineRule="auto"/>
                    <w:ind w:right="83" w:hanging="2"/>
                    <w:rPr>
                      <w:rFonts w:ascii="Arial" w:eastAsia="Arial" w:hAnsi="Arial" w:cs="Arial"/>
                      <w:sz w:val="20"/>
                      <w:szCs w:val="20"/>
                    </w:rPr>
                  </w:pPr>
                </w:p>
              </w:tc>
            </w:tr>
            <w:tr w:rsidR="006D2848" w:rsidRPr="00FA6579" w14:paraId="2BADD489" w14:textId="77777777" w:rsidTr="00DD6E55">
              <w:trPr>
                <w:trHeight w:val="230"/>
                <w:jc w:val="center"/>
              </w:trPr>
              <w:tc>
                <w:tcPr>
                  <w:tcW w:w="3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B3085" w14:textId="7010B56B" w:rsidR="006D2848" w:rsidRPr="00B40186" w:rsidRDefault="008272EC" w:rsidP="00A47AEA">
                  <w:pPr>
                    <w:tabs>
                      <w:tab w:val="left" w:pos="240"/>
                    </w:tabs>
                    <w:suppressAutoHyphens/>
                    <w:spacing w:after="0"/>
                    <w:jc w:val="both"/>
                    <w:textAlignment w:val="top"/>
                    <w:outlineLvl w:val="0"/>
                    <w:rPr>
                      <w:rFonts w:ascii="Arial" w:hAnsi="Arial" w:cs="Arial"/>
                      <w:bCs/>
                      <w:iCs/>
                      <w:sz w:val="20"/>
                      <w:szCs w:val="20"/>
                    </w:rPr>
                  </w:pPr>
                  <w:r>
                    <w:rPr>
                      <w:rFonts w:ascii="Arial" w:hAnsi="Arial" w:cs="Arial"/>
                      <w:bCs/>
                      <w:iCs/>
                      <w:sz w:val="20"/>
                      <w:szCs w:val="20"/>
                    </w:rPr>
                    <w:t xml:space="preserve">2. </w:t>
                  </w:r>
                  <w:r w:rsidR="006D2848" w:rsidRPr="00A47AEA">
                    <w:rPr>
                      <w:rFonts w:ascii="Arial" w:hAnsi="Arial" w:cs="Arial"/>
                      <w:bCs/>
                      <w:iCs/>
                      <w:sz w:val="20"/>
                      <w:szCs w:val="20"/>
                    </w:rPr>
                    <w:t>Nghiên cứu tài liệu</w:t>
                  </w:r>
                  <w:r w:rsidR="002E1F44">
                    <w:rPr>
                      <w:rFonts w:ascii="Arial" w:hAnsi="Arial" w:cs="Arial"/>
                      <w:bCs/>
                      <w:iCs/>
                      <w:sz w:val="20"/>
                      <w:szCs w:val="20"/>
                    </w:rPr>
                    <w:t xml:space="preserve">, </w:t>
                  </w:r>
                  <w:r w:rsidR="006D2848" w:rsidRPr="00A47AEA">
                    <w:rPr>
                      <w:rFonts w:ascii="Arial" w:hAnsi="Arial" w:cs="Arial"/>
                      <w:bCs/>
                      <w:iCs/>
                      <w:sz w:val="20"/>
                      <w:szCs w:val="20"/>
                    </w:rPr>
                    <w:t>xác định</w:t>
                  </w:r>
                  <w:r w:rsidR="002E1F44">
                    <w:rPr>
                      <w:rFonts w:ascii="Arial" w:hAnsi="Arial" w:cs="Arial"/>
                      <w:bCs/>
                      <w:iCs/>
                      <w:sz w:val="20"/>
                      <w:szCs w:val="20"/>
                    </w:rPr>
                    <w:t xml:space="preserve"> và</w:t>
                  </w:r>
                  <w:r w:rsidR="006D2848" w:rsidRPr="00A47AEA">
                    <w:rPr>
                      <w:rFonts w:ascii="Arial" w:hAnsi="Arial" w:cs="Arial"/>
                      <w:bCs/>
                      <w:iCs/>
                      <w:sz w:val="20"/>
                      <w:szCs w:val="20"/>
                    </w:rPr>
                    <w:t xml:space="preserve"> tổng hợp các điều khoản chính trong các công ước và khung pháp lý quốc tế liên quan đến tội phạm buôn bán </w:t>
                  </w:r>
                  <w:r w:rsidR="006D2848">
                    <w:rPr>
                      <w:rFonts w:ascii="Arial" w:hAnsi="Arial" w:cs="Arial"/>
                      <w:bCs/>
                      <w:iCs/>
                      <w:sz w:val="20"/>
                      <w:szCs w:val="20"/>
                    </w:rPr>
                    <w:t>ĐVHD</w:t>
                  </w:r>
                  <w:r w:rsidR="006D2848" w:rsidRPr="00B40186">
                    <w:rPr>
                      <w:rFonts w:ascii="Arial" w:hAnsi="Arial" w:cs="Arial"/>
                      <w:bCs/>
                      <w:iCs/>
                      <w:sz w:val="20"/>
                      <w:szCs w:val="20"/>
                    </w:rPr>
                    <w:t xml:space="preserve">, bao gồm nhưng không giới hạn ở: UNCAC, UNTOC, </w:t>
                  </w:r>
                  <w:r w:rsidR="006D2848" w:rsidRPr="00B40186">
                    <w:rPr>
                      <w:rFonts w:ascii="Arial" w:hAnsi="Arial" w:cs="Arial"/>
                      <w:bCs/>
                      <w:iCs/>
                      <w:sz w:val="20"/>
                      <w:szCs w:val="20"/>
                    </w:rPr>
                    <w:lastRenderedPageBreak/>
                    <w:t>CITES và FATF (bao gồm cả nghị quyết, hướng dẫn và khuyến nghị có liên quan).</w:t>
                  </w:r>
                </w:p>
              </w:tc>
              <w:tc>
                <w:tcPr>
                  <w:tcW w:w="2700" w:type="dxa"/>
                  <w:vMerge/>
                  <w:tcBorders>
                    <w:left w:val="single" w:sz="4" w:space="0" w:color="000000"/>
                    <w:right w:val="single" w:sz="4" w:space="0" w:color="000000"/>
                  </w:tcBorders>
                  <w:tcMar>
                    <w:top w:w="0" w:type="dxa"/>
                    <w:left w:w="115" w:type="dxa"/>
                    <w:bottom w:w="0" w:type="dxa"/>
                    <w:right w:w="115" w:type="dxa"/>
                  </w:tcMar>
                  <w:vAlign w:val="center"/>
                </w:tcPr>
                <w:p w14:paraId="00C13071" w14:textId="77777777" w:rsidR="006D2848" w:rsidRPr="00FA6579" w:rsidRDefault="006D2848" w:rsidP="00FF6887">
                  <w:pPr>
                    <w:tabs>
                      <w:tab w:val="left" w:pos="240"/>
                    </w:tabs>
                    <w:suppressAutoHyphens/>
                    <w:spacing w:after="0"/>
                    <w:textAlignment w:val="top"/>
                    <w:outlineLvl w:val="0"/>
                    <w:rPr>
                      <w:rFonts w:ascii="Arial" w:hAnsi="Arial" w:cs="Arial"/>
                      <w:sz w:val="20"/>
                      <w:szCs w:val="20"/>
                    </w:rPr>
                  </w:pPr>
                </w:p>
              </w:tc>
              <w:tc>
                <w:tcPr>
                  <w:tcW w:w="1260" w:type="dxa"/>
                  <w:vMerge/>
                  <w:tcBorders>
                    <w:left w:val="single" w:sz="4" w:space="0" w:color="000000"/>
                    <w:right w:val="single" w:sz="4" w:space="0" w:color="000000"/>
                  </w:tcBorders>
                  <w:vAlign w:val="center"/>
                </w:tcPr>
                <w:p w14:paraId="0E6C1587" w14:textId="77777777" w:rsidR="006D2848" w:rsidRPr="00696D31" w:rsidRDefault="006D2848" w:rsidP="00B81959">
                  <w:pPr>
                    <w:spacing w:after="0" w:line="240" w:lineRule="auto"/>
                    <w:rPr>
                      <w:rFonts w:ascii="Arial" w:eastAsia="Arial" w:hAnsi="Arial" w:cs="Arial"/>
                      <w:sz w:val="20"/>
                      <w:szCs w:val="20"/>
                    </w:rPr>
                  </w:pPr>
                </w:p>
              </w:tc>
              <w:tc>
                <w:tcPr>
                  <w:tcW w:w="1135" w:type="dxa"/>
                  <w:vMerge/>
                  <w:tcBorders>
                    <w:left w:val="single" w:sz="4" w:space="0" w:color="000000"/>
                    <w:right w:val="single" w:sz="4" w:space="0" w:color="000000"/>
                  </w:tcBorders>
                  <w:vAlign w:val="center"/>
                </w:tcPr>
                <w:p w14:paraId="6382918B" w14:textId="77777777" w:rsidR="006D2848" w:rsidRPr="00FA6579" w:rsidRDefault="006D2848" w:rsidP="006C2DB5">
                  <w:pPr>
                    <w:spacing w:after="0" w:line="240" w:lineRule="auto"/>
                    <w:rPr>
                      <w:rFonts w:ascii="Arial" w:eastAsia="Arial" w:hAnsi="Arial" w:cs="Arial"/>
                      <w:sz w:val="20"/>
                      <w:szCs w:val="20"/>
                    </w:rPr>
                  </w:pPr>
                </w:p>
              </w:tc>
              <w:tc>
                <w:tcPr>
                  <w:tcW w:w="975" w:type="dxa"/>
                  <w:vMerge/>
                  <w:tcBorders>
                    <w:left w:val="single" w:sz="4" w:space="0" w:color="000000"/>
                    <w:right w:val="single" w:sz="4" w:space="0" w:color="000000"/>
                  </w:tcBorders>
                  <w:vAlign w:val="center"/>
                </w:tcPr>
                <w:p w14:paraId="23165B00" w14:textId="77777777" w:rsidR="006D2848" w:rsidRPr="00FA6579" w:rsidRDefault="006D2848" w:rsidP="006C2DB5">
                  <w:pPr>
                    <w:spacing w:after="0" w:line="240" w:lineRule="auto"/>
                    <w:ind w:right="83" w:hanging="2"/>
                    <w:rPr>
                      <w:rFonts w:ascii="Arial" w:eastAsia="Arial" w:hAnsi="Arial" w:cs="Arial"/>
                      <w:sz w:val="20"/>
                      <w:szCs w:val="20"/>
                    </w:rPr>
                  </w:pPr>
                </w:p>
              </w:tc>
            </w:tr>
            <w:tr w:rsidR="00427D3C" w:rsidRPr="00FA6579" w14:paraId="5BC6528E" w14:textId="77777777" w:rsidTr="00DD6E55">
              <w:trPr>
                <w:trHeight w:val="230"/>
                <w:jc w:val="center"/>
              </w:trPr>
              <w:tc>
                <w:tcPr>
                  <w:tcW w:w="3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F53F3C" w14:textId="515DF1DB" w:rsidR="00427D3C" w:rsidRPr="00B40186" w:rsidRDefault="00337DEB" w:rsidP="00A47AEA">
                  <w:pPr>
                    <w:tabs>
                      <w:tab w:val="left" w:pos="240"/>
                    </w:tabs>
                    <w:suppressAutoHyphens/>
                    <w:spacing w:after="0"/>
                    <w:jc w:val="both"/>
                    <w:textAlignment w:val="top"/>
                    <w:outlineLvl w:val="0"/>
                    <w:rPr>
                      <w:rFonts w:ascii="Arial" w:hAnsi="Arial" w:cs="Arial"/>
                      <w:bCs/>
                      <w:iCs/>
                      <w:sz w:val="20"/>
                      <w:szCs w:val="20"/>
                    </w:rPr>
                  </w:pPr>
                  <w:r>
                    <w:rPr>
                      <w:rFonts w:ascii="Arial" w:hAnsi="Arial" w:cs="Arial"/>
                      <w:bCs/>
                      <w:iCs/>
                      <w:sz w:val="20"/>
                      <w:szCs w:val="20"/>
                    </w:rPr>
                    <w:t>3</w:t>
                  </w:r>
                  <w:r w:rsidR="00427D3C" w:rsidRPr="00B40186">
                    <w:rPr>
                      <w:rFonts w:ascii="Arial" w:hAnsi="Arial" w:cs="Arial"/>
                      <w:bCs/>
                      <w:iCs/>
                      <w:sz w:val="20"/>
                      <w:szCs w:val="20"/>
                    </w:rPr>
                    <w:t xml:space="preserve">. </w:t>
                  </w:r>
                  <w:r w:rsidR="00427D3C" w:rsidRPr="00A47AEA">
                    <w:rPr>
                      <w:rFonts w:ascii="Arial" w:hAnsi="Arial" w:cs="Arial"/>
                      <w:bCs/>
                      <w:iCs/>
                      <w:sz w:val="20"/>
                      <w:szCs w:val="20"/>
                    </w:rPr>
                    <w:t>Rà soát và phân tích khung pháp luật và thể chế hiện hành của Việt Nam về</w:t>
                  </w:r>
                  <w:r w:rsidR="00BF4D5B">
                    <w:rPr>
                      <w:rFonts w:ascii="Arial" w:hAnsi="Arial" w:cs="Arial"/>
                      <w:bCs/>
                      <w:iCs/>
                      <w:sz w:val="20"/>
                      <w:szCs w:val="20"/>
                    </w:rPr>
                    <w:t xml:space="preserve"> bảo vệ ĐVHD và</w:t>
                  </w:r>
                  <w:r w:rsidR="00427D3C" w:rsidRPr="00A47AEA">
                    <w:rPr>
                      <w:rFonts w:ascii="Arial" w:hAnsi="Arial" w:cs="Arial"/>
                      <w:bCs/>
                      <w:iCs/>
                      <w:sz w:val="20"/>
                      <w:szCs w:val="20"/>
                    </w:rPr>
                    <w:t xml:space="preserve"> phòng, chống tội phạm </w:t>
                  </w:r>
                  <w:r w:rsidR="00C66884">
                    <w:rPr>
                      <w:rFonts w:ascii="Arial" w:hAnsi="Arial" w:cs="Arial"/>
                      <w:bCs/>
                      <w:iCs/>
                      <w:sz w:val="20"/>
                      <w:szCs w:val="20"/>
                    </w:rPr>
                    <w:t xml:space="preserve">có tổ chức xuyên quốc gia liên quan đến </w:t>
                  </w:r>
                  <w:r w:rsidR="00427D3C" w:rsidRPr="00A47AEA">
                    <w:rPr>
                      <w:rFonts w:ascii="Arial" w:hAnsi="Arial" w:cs="Arial"/>
                      <w:bCs/>
                      <w:iCs/>
                      <w:sz w:val="20"/>
                      <w:szCs w:val="20"/>
                    </w:rPr>
                    <w:t>ĐVHD</w:t>
                  </w:r>
                  <w:r w:rsidR="00C66884">
                    <w:rPr>
                      <w:rFonts w:ascii="Arial" w:hAnsi="Arial" w:cs="Arial"/>
                      <w:bCs/>
                      <w:iCs/>
                      <w:sz w:val="20"/>
                      <w:szCs w:val="20"/>
                    </w:rPr>
                    <w:t>.</w:t>
                  </w:r>
                </w:p>
              </w:tc>
              <w:tc>
                <w:tcPr>
                  <w:tcW w:w="2700" w:type="dxa"/>
                  <w:vMerge/>
                  <w:tcBorders>
                    <w:left w:val="single" w:sz="4" w:space="0" w:color="000000"/>
                    <w:right w:val="single" w:sz="4" w:space="0" w:color="000000"/>
                  </w:tcBorders>
                  <w:tcMar>
                    <w:top w:w="0" w:type="dxa"/>
                    <w:left w:w="115" w:type="dxa"/>
                    <w:bottom w:w="0" w:type="dxa"/>
                    <w:right w:w="115" w:type="dxa"/>
                  </w:tcMar>
                  <w:vAlign w:val="center"/>
                </w:tcPr>
                <w:p w14:paraId="1C87B039" w14:textId="4EFDE607" w:rsidR="00427D3C" w:rsidRPr="00FA6579" w:rsidRDefault="00427D3C" w:rsidP="00FF6887">
                  <w:pPr>
                    <w:tabs>
                      <w:tab w:val="left" w:pos="240"/>
                    </w:tabs>
                    <w:suppressAutoHyphens/>
                    <w:spacing w:after="0"/>
                    <w:textAlignment w:val="top"/>
                    <w:outlineLvl w:val="0"/>
                    <w:rPr>
                      <w:rFonts w:ascii="Arial" w:hAnsi="Arial" w:cs="Arial"/>
                      <w:sz w:val="20"/>
                      <w:szCs w:val="20"/>
                    </w:rPr>
                  </w:pPr>
                </w:p>
              </w:tc>
              <w:tc>
                <w:tcPr>
                  <w:tcW w:w="1260" w:type="dxa"/>
                  <w:vMerge/>
                  <w:tcBorders>
                    <w:left w:val="single" w:sz="4" w:space="0" w:color="000000"/>
                    <w:right w:val="single" w:sz="4" w:space="0" w:color="000000"/>
                  </w:tcBorders>
                  <w:vAlign w:val="center"/>
                </w:tcPr>
                <w:p w14:paraId="1C8042DE" w14:textId="0DA5CB44" w:rsidR="00427D3C" w:rsidRPr="00696D31" w:rsidRDefault="00427D3C" w:rsidP="00B81959">
                  <w:pPr>
                    <w:spacing w:after="0" w:line="240" w:lineRule="auto"/>
                    <w:rPr>
                      <w:rFonts w:ascii="Arial" w:eastAsia="Arial" w:hAnsi="Arial" w:cs="Arial"/>
                      <w:sz w:val="20"/>
                      <w:szCs w:val="20"/>
                    </w:rPr>
                  </w:pPr>
                </w:p>
              </w:tc>
              <w:tc>
                <w:tcPr>
                  <w:tcW w:w="1135" w:type="dxa"/>
                  <w:vMerge/>
                  <w:tcBorders>
                    <w:left w:val="single" w:sz="4" w:space="0" w:color="000000"/>
                    <w:right w:val="single" w:sz="4" w:space="0" w:color="000000"/>
                  </w:tcBorders>
                  <w:vAlign w:val="center"/>
                </w:tcPr>
                <w:p w14:paraId="7F91EF0C" w14:textId="7FEA4383" w:rsidR="00427D3C" w:rsidRPr="00FA6579" w:rsidRDefault="00427D3C" w:rsidP="006C2DB5">
                  <w:pPr>
                    <w:spacing w:after="0" w:line="240" w:lineRule="auto"/>
                    <w:rPr>
                      <w:rFonts w:ascii="Arial" w:eastAsia="Arial" w:hAnsi="Arial" w:cs="Arial"/>
                      <w:sz w:val="20"/>
                      <w:szCs w:val="20"/>
                    </w:rPr>
                  </w:pPr>
                </w:p>
              </w:tc>
              <w:tc>
                <w:tcPr>
                  <w:tcW w:w="975" w:type="dxa"/>
                  <w:vMerge/>
                  <w:tcBorders>
                    <w:left w:val="single" w:sz="4" w:space="0" w:color="000000"/>
                    <w:right w:val="single" w:sz="4" w:space="0" w:color="000000"/>
                  </w:tcBorders>
                  <w:vAlign w:val="center"/>
                </w:tcPr>
                <w:p w14:paraId="1C8CAC9A" w14:textId="517AF841" w:rsidR="00427D3C" w:rsidRPr="00FA6579" w:rsidRDefault="00427D3C" w:rsidP="006C2DB5">
                  <w:pPr>
                    <w:spacing w:after="0" w:line="240" w:lineRule="auto"/>
                    <w:ind w:right="83" w:hanging="2"/>
                    <w:rPr>
                      <w:rFonts w:ascii="Arial" w:eastAsia="Arial" w:hAnsi="Arial" w:cs="Arial"/>
                      <w:sz w:val="20"/>
                      <w:szCs w:val="20"/>
                    </w:rPr>
                  </w:pPr>
                </w:p>
              </w:tc>
            </w:tr>
            <w:tr w:rsidR="00427D3C" w:rsidRPr="00FA6579" w14:paraId="0C109FCA" w14:textId="77777777" w:rsidTr="00252BA5">
              <w:trPr>
                <w:trHeight w:val="917"/>
                <w:jc w:val="center"/>
              </w:trPr>
              <w:tc>
                <w:tcPr>
                  <w:tcW w:w="3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BBB76" w14:textId="7AAEB0F1" w:rsidR="005C608D" w:rsidRDefault="00FC5DF4">
                  <w:pPr>
                    <w:pBdr>
                      <w:top w:val="nil"/>
                      <w:left w:val="nil"/>
                      <w:bottom w:val="nil"/>
                      <w:right w:val="nil"/>
                      <w:between w:val="nil"/>
                    </w:pBdr>
                    <w:tabs>
                      <w:tab w:val="left" w:pos="240"/>
                    </w:tabs>
                    <w:suppressAutoHyphens/>
                    <w:spacing w:after="0"/>
                    <w:jc w:val="both"/>
                    <w:textDirection w:val="btLr"/>
                    <w:textAlignment w:val="top"/>
                    <w:outlineLvl w:val="0"/>
                    <w:rPr>
                      <w:rFonts w:ascii="Arial" w:hAnsi="Arial" w:cs="Arial"/>
                      <w:bCs/>
                      <w:iCs/>
                      <w:sz w:val="20"/>
                      <w:szCs w:val="20"/>
                    </w:rPr>
                  </w:pPr>
                  <w:r>
                    <w:rPr>
                      <w:rFonts w:ascii="Arial" w:hAnsi="Arial" w:cs="Arial"/>
                      <w:bCs/>
                      <w:iCs/>
                      <w:sz w:val="20"/>
                      <w:szCs w:val="20"/>
                    </w:rPr>
                    <w:t>4</w:t>
                  </w:r>
                  <w:r w:rsidR="00427D3C" w:rsidRPr="00B40186">
                    <w:rPr>
                      <w:rFonts w:ascii="Arial" w:hAnsi="Arial" w:cs="Arial"/>
                      <w:bCs/>
                      <w:iCs/>
                      <w:sz w:val="20"/>
                      <w:szCs w:val="20"/>
                    </w:rPr>
                    <w:t xml:space="preserve">. </w:t>
                  </w:r>
                  <w:r w:rsidR="00427D3C" w:rsidRPr="00A47AEA">
                    <w:rPr>
                      <w:rFonts w:ascii="Arial" w:hAnsi="Arial" w:cs="Arial"/>
                      <w:bCs/>
                      <w:iCs/>
                      <w:sz w:val="20"/>
                      <w:szCs w:val="20"/>
                    </w:rPr>
                    <w:t>Đối chiếu</w:t>
                  </w:r>
                  <w:r w:rsidR="00BF4D5B">
                    <w:rPr>
                      <w:rFonts w:ascii="Arial" w:hAnsi="Arial" w:cs="Arial"/>
                      <w:bCs/>
                      <w:iCs/>
                      <w:sz w:val="20"/>
                      <w:szCs w:val="20"/>
                    </w:rPr>
                    <w:t xml:space="preserve"> các quy định của</w:t>
                  </w:r>
                  <w:r w:rsidR="00427D3C" w:rsidRPr="00A47AEA">
                    <w:rPr>
                      <w:rFonts w:ascii="Arial" w:hAnsi="Arial" w:cs="Arial"/>
                      <w:bCs/>
                      <w:iCs/>
                      <w:sz w:val="20"/>
                      <w:szCs w:val="20"/>
                    </w:rPr>
                    <w:t xml:space="preserve"> pháp luật Việt Nam với các nghĩa vụ </w:t>
                  </w:r>
                  <w:r w:rsidR="00F7363C">
                    <w:rPr>
                      <w:rFonts w:ascii="Arial" w:hAnsi="Arial" w:cs="Arial"/>
                      <w:bCs/>
                      <w:iCs/>
                      <w:sz w:val="20"/>
                      <w:szCs w:val="20"/>
                    </w:rPr>
                    <w:t xml:space="preserve">và cam kết </w:t>
                  </w:r>
                  <w:r w:rsidR="00427D3C" w:rsidRPr="00A47AEA">
                    <w:rPr>
                      <w:rFonts w:ascii="Arial" w:hAnsi="Arial" w:cs="Arial"/>
                      <w:bCs/>
                      <w:iCs/>
                      <w:sz w:val="20"/>
                      <w:szCs w:val="20"/>
                    </w:rPr>
                    <w:t xml:space="preserve">quốc tế </w:t>
                  </w:r>
                  <w:r w:rsidR="00427D3C" w:rsidRPr="00B40186">
                    <w:rPr>
                      <w:rFonts w:ascii="Arial" w:hAnsi="Arial" w:cs="Arial"/>
                      <w:bCs/>
                      <w:iCs/>
                      <w:sz w:val="20"/>
                      <w:szCs w:val="20"/>
                    </w:rPr>
                    <w:t xml:space="preserve">nhằm </w:t>
                  </w:r>
                  <w:r w:rsidR="00427D3C" w:rsidRPr="00A47AEA">
                    <w:rPr>
                      <w:rFonts w:ascii="Arial" w:hAnsi="Arial" w:cs="Arial"/>
                      <w:bCs/>
                      <w:iCs/>
                      <w:sz w:val="20"/>
                      <w:szCs w:val="20"/>
                    </w:rPr>
                    <w:t xml:space="preserve">đánh giá các điểm chưa tương thích và những hạn chế trong thực thi. </w:t>
                  </w:r>
                  <w:r w:rsidR="00427D3C" w:rsidRPr="00B40186">
                    <w:rPr>
                      <w:rFonts w:ascii="Arial" w:hAnsi="Arial" w:cs="Arial"/>
                      <w:bCs/>
                      <w:iCs/>
                      <w:sz w:val="20"/>
                      <w:szCs w:val="20"/>
                    </w:rPr>
                    <w:t xml:space="preserve">Đồng thời, </w:t>
                  </w:r>
                  <w:r w:rsidR="00427D3C" w:rsidRPr="00A47AEA">
                    <w:rPr>
                      <w:rFonts w:ascii="Arial" w:hAnsi="Arial" w:cs="Arial"/>
                      <w:bCs/>
                      <w:iCs/>
                      <w:sz w:val="20"/>
                      <w:szCs w:val="20"/>
                    </w:rPr>
                    <w:t xml:space="preserve">phân tích các kế hoạch hành động </w:t>
                  </w:r>
                  <w:r w:rsidR="00456120">
                    <w:rPr>
                      <w:rFonts w:ascii="Arial" w:hAnsi="Arial" w:cs="Arial"/>
                      <w:bCs/>
                      <w:iCs/>
                      <w:sz w:val="20"/>
                      <w:szCs w:val="20"/>
                    </w:rPr>
                    <w:t>quốc gia</w:t>
                  </w:r>
                  <w:r w:rsidR="00FD254A">
                    <w:rPr>
                      <w:rFonts w:ascii="Arial" w:hAnsi="Arial" w:cs="Arial"/>
                      <w:bCs/>
                      <w:iCs/>
                      <w:sz w:val="20"/>
                      <w:szCs w:val="20"/>
                    </w:rPr>
                    <w:t xml:space="preserve"> và </w:t>
                  </w:r>
                  <w:r w:rsidR="00456120" w:rsidRPr="00A47AEA">
                    <w:rPr>
                      <w:rFonts w:ascii="Arial" w:hAnsi="Arial" w:cs="Arial"/>
                      <w:bCs/>
                      <w:iCs/>
                      <w:sz w:val="20"/>
                      <w:szCs w:val="20"/>
                    </w:rPr>
                    <w:t>lộ trình</w:t>
                  </w:r>
                  <w:r w:rsidR="00456120">
                    <w:rPr>
                      <w:rFonts w:ascii="Arial" w:hAnsi="Arial" w:cs="Arial"/>
                      <w:bCs/>
                      <w:iCs/>
                      <w:sz w:val="20"/>
                      <w:szCs w:val="20"/>
                    </w:rPr>
                    <w:t xml:space="preserve"> thực hiện </w:t>
                  </w:r>
                  <w:r w:rsidR="00427D3C" w:rsidRPr="00A47AEA">
                    <w:rPr>
                      <w:rFonts w:ascii="Arial" w:hAnsi="Arial" w:cs="Arial"/>
                      <w:bCs/>
                      <w:iCs/>
                      <w:sz w:val="20"/>
                      <w:szCs w:val="20"/>
                    </w:rPr>
                    <w:t>nhằm khắc phục các</w:t>
                  </w:r>
                  <w:r w:rsidR="00FD254A">
                    <w:rPr>
                      <w:rFonts w:ascii="Arial" w:hAnsi="Arial" w:cs="Arial"/>
                      <w:bCs/>
                      <w:iCs/>
                      <w:sz w:val="20"/>
                      <w:szCs w:val="20"/>
                    </w:rPr>
                    <w:t xml:space="preserve"> điểm</w:t>
                  </w:r>
                  <w:r w:rsidR="00427D3C" w:rsidRPr="00A47AEA">
                    <w:rPr>
                      <w:rFonts w:ascii="Arial" w:hAnsi="Arial" w:cs="Arial"/>
                      <w:bCs/>
                      <w:iCs/>
                      <w:sz w:val="20"/>
                      <w:szCs w:val="20"/>
                    </w:rPr>
                    <w:t xml:space="preserve"> </w:t>
                  </w:r>
                  <w:r w:rsidR="00FD254A">
                    <w:rPr>
                      <w:rFonts w:ascii="Arial" w:hAnsi="Arial" w:cs="Arial"/>
                      <w:bCs/>
                      <w:iCs/>
                      <w:sz w:val="20"/>
                      <w:szCs w:val="20"/>
                    </w:rPr>
                    <w:t xml:space="preserve">hạn chế </w:t>
                  </w:r>
                  <w:r w:rsidR="00427D3C" w:rsidRPr="00A47AEA">
                    <w:rPr>
                      <w:rFonts w:ascii="Arial" w:hAnsi="Arial" w:cs="Arial"/>
                      <w:bCs/>
                      <w:iCs/>
                      <w:sz w:val="20"/>
                      <w:szCs w:val="20"/>
                    </w:rPr>
                    <w:t>này</w:t>
                  </w:r>
                  <w:r w:rsidR="00427D3C" w:rsidRPr="00B40186">
                    <w:rPr>
                      <w:rFonts w:ascii="Arial" w:hAnsi="Arial" w:cs="Arial"/>
                      <w:bCs/>
                      <w:iCs/>
                      <w:sz w:val="20"/>
                      <w:szCs w:val="20"/>
                    </w:rPr>
                    <w:t>, trên cơ sở</w:t>
                  </w:r>
                  <w:r w:rsidR="00AD100E">
                    <w:rPr>
                      <w:rFonts w:ascii="Arial" w:hAnsi="Arial" w:cs="Arial"/>
                      <w:bCs/>
                      <w:iCs/>
                      <w:sz w:val="20"/>
                      <w:szCs w:val="20"/>
                    </w:rPr>
                    <w:t xml:space="preserve"> rà soát một số tài liệu như sau</w:t>
                  </w:r>
                  <w:r w:rsidR="00427D3C" w:rsidRPr="00B40186">
                    <w:rPr>
                      <w:rFonts w:ascii="Arial" w:hAnsi="Arial" w:cs="Arial"/>
                      <w:bCs/>
                      <w:iCs/>
                      <w:sz w:val="20"/>
                      <w:szCs w:val="20"/>
                    </w:rPr>
                    <w:t xml:space="preserve">: </w:t>
                  </w:r>
                </w:p>
                <w:p w14:paraId="1D544949" w14:textId="1AC7177F" w:rsidR="005C608D" w:rsidRPr="005C608D" w:rsidRDefault="00AD100E">
                  <w:pPr>
                    <w:pStyle w:val="ListParagraph"/>
                    <w:numPr>
                      <w:ilvl w:val="0"/>
                      <w:numId w:val="49"/>
                    </w:numPr>
                    <w:pBdr>
                      <w:top w:val="nil"/>
                      <w:left w:val="nil"/>
                      <w:bottom w:val="nil"/>
                      <w:right w:val="nil"/>
                      <w:between w:val="nil"/>
                    </w:pBdr>
                    <w:suppressAutoHyphens/>
                    <w:ind w:left="282" w:hanging="270"/>
                    <w:jc w:val="both"/>
                    <w:textDirection w:val="btLr"/>
                    <w:textAlignment w:val="top"/>
                    <w:outlineLvl w:val="0"/>
                    <w:rPr>
                      <w:rFonts w:ascii="Arial" w:eastAsia="Arial" w:hAnsi="Arial" w:cs="Arial"/>
                      <w:sz w:val="20"/>
                      <w:szCs w:val="20"/>
                    </w:rPr>
                  </w:pPr>
                  <w:r>
                    <w:rPr>
                      <w:rFonts w:ascii="Arial" w:eastAsia="Arial" w:hAnsi="Arial" w:cs="Arial"/>
                      <w:sz w:val="20"/>
                      <w:szCs w:val="20"/>
                    </w:rPr>
                    <w:t xml:space="preserve">UNCAC: </w:t>
                  </w:r>
                  <w:r w:rsidR="005C608D">
                    <w:rPr>
                      <w:rFonts w:ascii="Arial" w:eastAsia="Arial" w:hAnsi="Arial" w:cs="Arial"/>
                      <w:sz w:val="20"/>
                      <w:szCs w:val="20"/>
                    </w:rPr>
                    <w:t>B</w:t>
                  </w:r>
                  <w:r w:rsidR="00427D3C" w:rsidRPr="005C608D">
                    <w:rPr>
                      <w:rFonts w:ascii="Arial" w:eastAsia="Arial" w:hAnsi="Arial" w:cs="Arial"/>
                      <w:sz w:val="20"/>
                      <w:szCs w:val="20"/>
                    </w:rPr>
                    <w:t xml:space="preserve">áo cáo đánh giá </w:t>
                  </w:r>
                  <w:r>
                    <w:rPr>
                      <w:rFonts w:ascii="Arial" w:eastAsia="Arial" w:hAnsi="Arial" w:cs="Arial"/>
                      <w:sz w:val="20"/>
                      <w:szCs w:val="20"/>
                    </w:rPr>
                    <w:t xml:space="preserve">thực thi </w:t>
                  </w:r>
                  <w:r w:rsidR="00714526">
                    <w:rPr>
                      <w:rFonts w:ascii="Arial" w:eastAsia="Arial" w:hAnsi="Arial" w:cs="Arial"/>
                      <w:sz w:val="20"/>
                      <w:szCs w:val="20"/>
                    </w:rPr>
                    <w:t xml:space="preserve">Công ước </w:t>
                  </w:r>
                  <w:r w:rsidR="00427D3C" w:rsidRPr="005C608D">
                    <w:rPr>
                      <w:rFonts w:ascii="Arial" w:eastAsia="Arial" w:hAnsi="Arial" w:cs="Arial"/>
                      <w:sz w:val="20"/>
                      <w:szCs w:val="20"/>
                    </w:rPr>
                    <w:t>chu kỳ I và II (20</w:t>
                  </w:r>
                  <w:r w:rsidR="004875C4">
                    <w:rPr>
                      <w:rFonts w:ascii="Arial" w:eastAsia="Arial" w:hAnsi="Arial" w:cs="Arial"/>
                      <w:sz w:val="20"/>
                      <w:szCs w:val="20"/>
                    </w:rPr>
                    <w:t>10</w:t>
                  </w:r>
                  <w:r w:rsidR="00427D3C" w:rsidRPr="005C608D">
                    <w:rPr>
                      <w:rFonts w:ascii="Arial" w:eastAsia="Arial" w:hAnsi="Arial" w:cs="Arial"/>
                      <w:sz w:val="20"/>
                      <w:szCs w:val="20"/>
                    </w:rPr>
                    <w:t>–201</w:t>
                  </w:r>
                  <w:r w:rsidR="004875C4">
                    <w:rPr>
                      <w:rFonts w:ascii="Arial" w:eastAsia="Arial" w:hAnsi="Arial" w:cs="Arial"/>
                      <w:sz w:val="20"/>
                      <w:szCs w:val="20"/>
                    </w:rPr>
                    <w:t>5</w:t>
                  </w:r>
                  <w:r w:rsidR="00427D3C" w:rsidRPr="005C608D">
                    <w:rPr>
                      <w:rFonts w:ascii="Arial" w:eastAsia="Arial" w:hAnsi="Arial" w:cs="Arial"/>
                      <w:sz w:val="20"/>
                      <w:szCs w:val="20"/>
                    </w:rPr>
                    <w:t>; 20</w:t>
                  </w:r>
                  <w:r w:rsidR="00E80B3F">
                    <w:rPr>
                      <w:rFonts w:ascii="Arial" w:eastAsia="Arial" w:hAnsi="Arial" w:cs="Arial"/>
                      <w:sz w:val="20"/>
                      <w:szCs w:val="20"/>
                    </w:rPr>
                    <w:t>16</w:t>
                  </w:r>
                  <w:r w:rsidR="00427D3C" w:rsidRPr="005C608D">
                    <w:rPr>
                      <w:rFonts w:ascii="Arial" w:eastAsia="Arial" w:hAnsi="Arial" w:cs="Arial"/>
                      <w:sz w:val="20"/>
                      <w:szCs w:val="20"/>
                    </w:rPr>
                    <w:t xml:space="preserve">–2021), </w:t>
                  </w:r>
                </w:p>
                <w:p w14:paraId="312C80D9" w14:textId="62DD260C" w:rsidR="005C608D" w:rsidRPr="005C608D" w:rsidRDefault="00714526">
                  <w:pPr>
                    <w:pStyle w:val="ListParagraph"/>
                    <w:numPr>
                      <w:ilvl w:val="0"/>
                      <w:numId w:val="49"/>
                    </w:numPr>
                    <w:pBdr>
                      <w:top w:val="nil"/>
                      <w:left w:val="nil"/>
                      <w:bottom w:val="nil"/>
                      <w:right w:val="nil"/>
                      <w:between w:val="nil"/>
                    </w:pBdr>
                    <w:suppressAutoHyphens/>
                    <w:ind w:left="282" w:hanging="270"/>
                    <w:jc w:val="both"/>
                    <w:textDirection w:val="btLr"/>
                    <w:textAlignment w:val="top"/>
                    <w:outlineLvl w:val="0"/>
                    <w:rPr>
                      <w:rFonts w:ascii="Arial" w:eastAsia="Arial" w:hAnsi="Arial" w:cs="Arial"/>
                      <w:sz w:val="20"/>
                      <w:szCs w:val="20"/>
                    </w:rPr>
                  </w:pPr>
                  <w:r>
                    <w:rPr>
                      <w:rFonts w:ascii="Arial" w:eastAsia="Arial" w:hAnsi="Arial" w:cs="Arial"/>
                      <w:sz w:val="20"/>
                      <w:szCs w:val="20"/>
                    </w:rPr>
                    <w:t xml:space="preserve">UNTOC: </w:t>
                  </w:r>
                  <w:r w:rsidR="005C608D">
                    <w:rPr>
                      <w:rFonts w:ascii="Arial" w:eastAsia="Arial" w:hAnsi="Arial" w:cs="Arial"/>
                      <w:sz w:val="20"/>
                      <w:szCs w:val="20"/>
                    </w:rPr>
                    <w:t>Đ</w:t>
                  </w:r>
                  <w:r w:rsidR="00427D3C" w:rsidRPr="005C608D">
                    <w:rPr>
                      <w:rFonts w:ascii="Arial" w:eastAsia="Arial" w:hAnsi="Arial" w:cs="Arial"/>
                      <w:sz w:val="20"/>
                      <w:szCs w:val="20"/>
                    </w:rPr>
                    <w:t xml:space="preserve">ánh giá 10 năm thực hiện </w:t>
                  </w:r>
                  <w:r>
                    <w:rPr>
                      <w:rFonts w:ascii="Arial" w:eastAsia="Arial" w:hAnsi="Arial" w:cs="Arial"/>
                      <w:sz w:val="20"/>
                      <w:szCs w:val="20"/>
                    </w:rPr>
                    <w:t xml:space="preserve">Công ước </w:t>
                  </w:r>
                  <w:r w:rsidR="00427D3C" w:rsidRPr="005C608D">
                    <w:rPr>
                      <w:rFonts w:ascii="Arial" w:eastAsia="Arial" w:hAnsi="Arial" w:cs="Arial"/>
                      <w:sz w:val="20"/>
                      <w:szCs w:val="20"/>
                    </w:rPr>
                    <w:t xml:space="preserve">(2013–2023), </w:t>
                  </w:r>
                </w:p>
                <w:p w14:paraId="2A853AFF" w14:textId="5BE96C9E" w:rsidR="005C608D" w:rsidRPr="005C608D" w:rsidRDefault="00714526">
                  <w:pPr>
                    <w:pStyle w:val="ListParagraph"/>
                    <w:numPr>
                      <w:ilvl w:val="0"/>
                      <w:numId w:val="49"/>
                    </w:numPr>
                    <w:pBdr>
                      <w:top w:val="nil"/>
                      <w:left w:val="nil"/>
                      <w:bottom w:val="nil"/>
                      <w:right w:val="nil"/>
                      <w:between w:val="nil"/>
                    </w:pBdr>
                    <w:suppressAutoHyphens/>
                    <w:ind w:left="282" w:hanging="270"/>
                    <w:jc w:val="both"/>
                    <w:textDirection w:val="btLr"/>
                    <w:textAlignment w:val="top"/>
                    <w:outlineLvl w:val="0"/>
                    <w:rPr>
                      <w:rFonts w:ascii="Arial" w:eastAsia="Arial" w:hAnsi="Arial" w:cs="Arial"/>
                      <w:sz w:val="20"/>
                      <w:szCs w:val="20"/>
                    </w:rPr>
                  </w:pPr>
                  <w:r>
                    <w:rPr>
                      <w:rFonts w:ascii="Arial" w:eastAsia="Arial" w:hAnsi="Arial" w:cs="Arial"/>
                      <w:sz w:val="20"/>
                      <w:szCs w:val="20"/>
                    </w:rPr>
                    <w:t xml:space="preserve">CITES: </w:t>
                  </w:r>
                  <w:r w:rsidR="005C608D">
                    <w:rPr>
                      <w:rFonts w:ascii="Arial" w:eastAsia="Arial" w:hAnsi="Arial" w:cs="Arial"/>
                      <w:sz w:val="20"/>
                      <w:szCs w:val="20"/>
                    </w:rPr>
                    <w:t>B</w:t>
                  </w:r>
                  <w:r w:rsidR="00427D3C" w:rsidRPr="005C608D">
                    <w:rPr>
                      <w:rFonts w:ascii="Arial" w:eastAsia="Arial" w:hAnsi="Arial" w:cs="Arial"/>
                      <w:sz w:val="20"/>
                      <w:szCs w:val="20"/>
                    </w:rPr>
                    <w:t xml:space="preserve">áo cáo thực hiện CITES </w:t>
                  </w:r>
                  <w:r w:rsidR="00FE3C61">
                    <w:rPr>
                      <w:rFonts w:ascii="Arial" w:eastAsia="Arial" w:hAnsi="Arial" w:cs="Arial"/>
                      <w:sz w:val="20"/>
                      <w:szCs w:val="20"/>
                    </w:rPr>
                    <w:t xml:space="preserve">định kỳ </w:t>
                  </w:r>
                  <w:r w:rsidR="00C2420D">
                    <w:rPr>
                      <w:rFonts w:ascii="Arial" w:eastAsia="Arial" w:hAnsi="Arial" w:cs="Arial"/>
                      <w:sz w:val="20"/>
                      <w:szCs w:val="20"/>
                    </w:rPr>
                    <w:t xml:space="preserve">3 năm một lần, </w:t>
                  </w:r>
                  <w:r w:rsidR="00382D6C">
                    <w:rPr>
                      <w:rFonts w:ascii="Arial" w:eastAsia="Arial" w:hAnsi="Arial" w:cs="Arial"/>
                      <w:sz w:val="20"/>
                      <w:szCs w:val="20"/>
                    </w:rPr>
                    <w:t>và các báo cáo tuân thủ khác mà Việt Nam đã nộp cho Ban thư ký CITES.</w:t>
                  </w:r>
                  <w:r w:rsidR="00427D3C" w:rsidRPr="005C608D">
                    <w:rPr>
                      <w:rFonts w:ascii="Arial" w:eastAsia="Arial" w:hAnsi="Arial" w:cs="Arial"/>
                      <w:sz w:val="20"/>
                      <w:szCs w:val="20"/>
                    </w:rPr>
                    <w:t xml:space="preserve"> </w:t>
                  </w:r>
                </w:p>
                <w:p w14:paraId="716BEEB0" w14:textId="03EDD8FE" w:rsidR="00427D3C" w:rsidRPr="00B40186" w:rsidRDefault="004B4F5F">
                  <w:pPr>
                    <w:pStyle w:val="ListParagraph"/>
                    <w:numPr>
                      <w:ilvl w:val="0"/>
                      <w:numId w:val="49"/>
                    </w:numPr>
                    <w:pBdr>
                      <w:top w:val="nil"/>
                      <w:left w:val="nil"/>
                      <w:bottom w:val="nil"/>
                      <w:right w:val="nil"/>
                      <w:between w:val="nil"/>
                    </w:pBdr>
                    <w:suppressAutoHyphens/>
                    <w:ind w:left="282" w:hanging="270"/>
                    <w:jc w:val="both"/>
                    <w:textDirection w:val="btLr"/>
                    <w:textAlignment w:val="top"/>
                    <w:outlineLvl w:val="0"/>
                    <w:rPr>
                      <w:rFonts w:ascii="Arial" w:hAnsi="Arial" w:cs="Arial"/>
                      <w:bCs/>
                      <w:iCs/>
                      <w:sz w:val="20"/>
                      <w:szCs w:val="20"/>
                    </w:rPr>
                  </w:pPr>
                  <w:r>
                    <w:rPr>
                      <w:rFonts w:ascii="Arial" w:eastAsia="Arial" w:hAnsi="Arial" w:cs="Arial"/>
                      <w:sz w:val="20"/>
                      <w:szCs w:val="20"/>
                    </w:rPr>
                    <w:t xml:space="preserve">FATF: </w:t>
                  </w:r>
                  <w:r w:rsidR="00B26258">
                    <w:rPr>
                      <w:rFonts w:ascii="Arial" w:eastAsia="Arial" w:hAnsi="Arial" w:cs="Arial"/>
                      <w:sz w:val="20"/>
                      <w:szCs w:val="20"/>
                    </w:rPr>
                    <w:t>Báo cáo rửa tiền và buôn bán trái pháp luật ĐVHD (báo cáo năm 2020)</w:t>
                  </w:r>
                  <w:r w:rsidR="00180343">
                    <w:rPr>
                      <w:rFonts w:ascii="Arial" w:eastAsia="Arial" w:hAnsi="Arial" w:cs="Arial"/>
                      <w:sz w:val="20"/>
                      <w:szCs w:val="20"/>
                    </w:rPr>
                    <w:t xml:space="preserve"> của FATF; </w:t>
                  </w:r>
                  <w:r w:rsidR="001A3A01">
                    <w:rPr>
                      <w:rFonts w:ascii="Arial" w:eastAsia="Arial" w:hAnsi="Arial" w:cs="Arial"/>
                      <w:sz w:val="20"/>
                      <w:szCs w:val="20"/>
                    </w:rPr>
                    <w:t>Báo cáo đ</w:t>
                  </w:r>
                  <w:r w:rsidR="00427D3C" w:rsidRPr="005C608D">
                    <w:rPr>
                      <w:rFonts w:ascii="Arial" w:eastAsia="Arial" w:hAnsi="Arial" w:cs="Arial"/>
                      <w:sz w:val="20"/>
                      <w:szCs w:val="20"/>
                    </w:rPr>
                    <w:t>ánh giá rủi ro quốc gia về rửa tiền</w:t>
                  </w:r>
                  <w:r w:rsidR="00180343">
                    <w:rPr>
                      <w:rFonts w:ascii="Arial" w:eastAsia="Arial" w:hAnsi="Arial" w:cs="Arial"/>
                      <w:sz w:val="20"/>
                      <w:szCs w:val="20"/>
                    </w:rPr>
                    <w:t xml:space="preserve"> giai đoạn 2012-2017 &amp;</w:t>
                  </w:r>
                  <w:r w:rsidR="00427D3C" w:rsidRPr="005C608D">
                    <w:rPr>
                      <w:rFonts w:ascii="Arial" w:eastAsia="Arial" w:hAnsi="Arial" w:cs="Arial"/>
                      <w:sz w:val="20"/>
                      <w:szCs w:val="20"/>
                    </w:rPr>
                    <w:t xml:space="preserve"> 2018–2022</w:t>
                  </w:r>
                  <w:r w:rsidR="00180343">
                    <w:rPr>
                      <w:rFonts w:ascii="Arial" w:eastAsia="Arial" w:hAnsi="Arial" w:cs="Arial"/>
                      <w:sz w:val="20"/>
                      <w:szCs w:val="20"/>
                    </w:rPr>
                    <w:t>; kế hoạch hành động</w:t>
                  </w:r>
                  <w:r w:rsidR="005F2292">
                    <w:rPr>
                      <w:rFonts w:ascii="Arial" w:eastAsia="Arial" w:hAnsi="Arial" w:cs="Arial"/>
                      <w:sz w:val="20"/>
                      <w:szCs w:val="20"/>
                    </w:rPr>
                    <w:t>, chương trình liên quan nhằm đưa Việt Nam ra khỏi danh sách xám của FATF</w:t>
                  </w:r>
                  <w:r w:rsidR="00427D3C" w:rsidRPr="005C608D">
                    <w:rPr>
                      <w:rFonts w:ascii="Arial" w:eastAsia="Arial" w:hAnsi="Arial" w:cs="Arial"/>
                      <w:sz w:val="20"/>
                      <w:szCs w:val="20"/>
                    </w:rPr>
                    <w:t>.</w:t>
                  </w:r>
                </w:p>
              </w:tc>
              <w:tc>
                <w:tcPr>
                  <w:tcW w:w="2700" w:type="dxa"/>
                  <w:vMerge/>
                  <w:tcBorders>
                    <w:left w:val="single" w:sz="4" w:space="0" w:color="000000"/>
                    <w:right w:val="single" w:sz="4" w:space="0" w:color="000000"/>
                  </w:tcBorders>
                  <w:tcMar>
                    <w:top w:w="0" w:type="dxa"/>
                    <w:left w:w="115" w:type="dxa"/>
                    <w:bottom w:w="0" w:type="dxa"/>
                    <w:right w:w="115" w:type="dxa"/>
                  </w:tcMar>
                  <w:vAlign w:val="center"/>
                </w:tcPr>
                <w:p w14:paraId="54B0BD43" w14:textId="44235454" w:rsidR="00427D3C" w:rsidRPr="00FA6579" w:rsidRDefault="00427D3C">
                  <w:pPr>
                    <w:tabs>
                      <w:tab w:val="left" w:pos="240"/>
                    </w:tabs>
                    <w:suppressAutoHyphens/>
                    <w:spacing w:after="0"/>
                    <w:textAlignment w:val="top"/>
                    <w:outlineLvl w:val="0"/>
                    <w:rPr>
                      <w:rFonts w:ascii="Arial" w:eastAsia="Arial" w:hAnsi="Arial" w:cs="Arial"/>
                      <w:sz w:val="20"/>
                      <w:szCs w:val="20"/>
                    </w:rPr>
                  </w:pPr>
                </w:p>
              </w:tc>
              <w:tc>
                <w:tcPr>
                  <w:tcW w:w="1260" w:type="dxa"/>
                  <w:vMerge/>
                  <w:tcBorders>
                    <w:left w:val="single" w:sz="4" w:space="0" w:color="000000"/>
                    <w:right w:val="single" w:sz="4" w:space="0" w:color="000000"/>
                  </w:tcBorders>
                  <w:vAlign w:val="center"/>
                </w:tcPr>
                <w:p w14:paraId="1B599FC3" w14:textId="73E3D647" w:rsidR="00427D3C" w:rsidRPr="00696D31" w:rsidRDefault="00427D3C">
                  <w:pPr>
                    <w:spacing w:after="0" w:line="240" w:lineRule="auto"/>
                    <w:rPr>
                      <w:rFonts w:ascii="Arial" w:eastAsia="Arial" w:hAnsi="Arial" w:cs="Arial"/>
                      <w:sz w:val="20"/>
                      <w:szCs w:val="20"/>
                    </w:rPr>
                  </w:pPr>
                </w:p>
              </w:tc>
              <w:tc>
                <w:tcPr>
                  <w:tcW w:w="1135" w:type="dxa"/>
                  <w:vMerge/>
                  <w:tcBorders>
                    <w:left w:val="single" w:sz="4" w:space="0" w:color="000000"/>
                    <w:right w:val="single" w:sz="4" w:space="0" w:color="000000"/>
                  </w:tcBorders>
                  <w:vAlign w:val="center"/>
                </w:tcPr>
                <w:p w14:paraId="5852CF4F" w14:textId="15DF39C0" w:rsidR="00427D3C" w:rsidRPr="00FA6579" w:rsidRDefault="00427D3C">
                  <w:pPr>
                    <w:spacing w:after="0" w:line="240" w:lineRule="auto"/>
                    <w:rPr>
                      <w:rFonts w:ascii="Arial" w:eastAsia="Arial" w:hAnsi="Arial" w:cs="Arial"/>
                      <w:sz w:val="20"/>
                      <w:szCs w:val="20"/>
                    </w:rPr>
                  </w:pPr>
                </w:p>
              </w:tc>
              <w:tc>
                <w:tcPr>
                  <w:tcW w:w="975" w:type="dxa"/>
                  <w:vMerge/>
                  <w:tcBorders>
                    <w:left w:val="single" w:sz="4" w:space="0" w:color="000000"/>
                    <w:right w:val="single" w:sz="4" w:space="0" w:color="000000"/>
                  </w:tcBorders>
                  <w:vAlign w:val="center"/>
                </w:tcPr>
                <w:p w14:paraId="7BE7F0DF" w14:textId="0A8ABB1E" w:rsidR="00427D3C" w:rsidRPr="00FA6579" w:rsidRDefault="00427D3C">
                  <w:pPr>
                    <w:spacing w:after="0" w:line="240" w:lineRule="auto"/>
                    <w:ind w:right="83" w:hanging="2"/>
                    <w:rPr>
                      <w:rFonts w:ascii="Arial" w:eastAsia="Arial" w:hAnsi="Arial" w:cs="Arial"/>
                      <w:sz w:val="20"/>
                      <w:szCs w:val="20"/>
                    </w:rPr>
                  </w:pPr>
                </w:p>
              </w:tc>
            </w:tr>
            <w:tr w:rsidR="00427D3C" w:rsidRPr="00FA6579" w14:paraId="02D8C965" w14:textId="77777777" w:rsidTr="00252BA5">
              <w:trPr>
                <w:trHeight w:val="89"/>
                <w:jc w:val="center"/>
              </w:trPr>
              <w:tc>
                <w:tcPr>
                  <w:tcW w:w="3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7F22C3" w14:textId="7A7A3DE2" w:rsidR="00427D3C" w:rsidRPr="00B40186" w:rsidRDefault="00FC5DF4">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bCs/>
                      <w:iCs/>
                      <w:sz w:val="20"/>
                      <w:szCs w:val="20"/>
                    </w:rPr>
                  </w:pPr>
                  <w:r>
                    <w:rPr>
                      <w:rFonts w:ascii="Arial" w:eastAsia="Arial" w:hAnsi="Arial" w:cs="Arial"/>
                      <w:bCs/>
                      <w:iCs/>
                      <w:sz w:val="20"/>
                      <w:szCs w:val="20"/>
                    </w:rPr>
                    <w:t>5</w:t>
                  </w:r>
                  <w:r w:rsidR="00427D3C" w:rsidRPr="00B40186">
                    <w:rPr>
                      <w:rFonts w:ascii="Arial" w:eastAsia="Arial" w:hAnsi="Arial" w:cs="Arial"/>
                      <w:bCs/>
                      <w:iCs/>
                      <w:sz w:val="20"/>
                      <w:szCs w:val="20"/>
                    </w:rPr>
                    <w:t xml:space="preserve">. </w:t>
                  </w:r>
                  <w:r w:rsidR="00427D3C" w:rsidRPr="00A47AEA">
                    <w:rPr>
                      <w:rFonts w:ascii="Arial" w:hAnsi="Arial" w:cs="Arial"/>
                      <w:bCs/>
                      <w:iCs/>
                      <w:sz w:val="20"/>
                      <w:szCs w:val="20"/>
                    </w:rPr>
                    <w:t>Xây dựng dự thảo báo cáo đánh giá tổng thể</w:t>
                  </w:r>
                  <w:r w:rsidR="00427D3C" w:rsidRPr="00B40186">
                    <w:rPr>
                      <w:rFonts w:ascii="Arial" w:hAnsi="Arial" w:cs="Arial"/>
                      <w:bCs/>
                      <w:iCs/>
                      <w:sz w:val="20"/>
                      <w:szCs w:val="20"/>
                    </w:rPr>
                    <w:t>, trình bày các phát hiện chính và khuyến nghị theo từng chủ đề</w:t>
                  </w:r>
                  <w:r w:rsidR="00512693">
                    <w:rPr>
                      <w:rFonts w:ascii="Arial" w:hAnsi="Arial" w:cs="Arial"/>
                      <w:bCs/>
                      <w:iCs/>
                      <w:sz w:val="20"/>
                      <w:szCs w:val="20"/>
                    </w:rPr>
                    <w:t>, bao gồm nhưng không giới hạn</w:t>
                  </w:r>
                  <w:r w:rsidR="008B01B2">
                    <w:rPr>
                      <w:rFonts w:ascii="Arial" w:hAnsi="Arial" w:cs="Arial"/>
                      <w:bCs/>
                      <w:iCs/>
                      <w:sz w:val="20"/>
                      <w:szCs w:val="20"/>
                    </w:rPr>
                    <w:t xml:space="preserve"> về</w:t>
                  </w:r>
                  <w:r w:rsidR="00427D3C" w:rsidRPr="00B40186">
                    <w:rPr>
                      <w:rFonts w:ascii="Arial" w:hAnsi="Arial" w:cs="Arial"/>
                      <w:bCs/>
                      <w:iCs/>
                      <w:sz w:val="20"/>
                      <w:szCs w:val="20"/>
                    </w:rPr>
                    <w:t xml:space="preserve">: </w:t>
                  </w:r>
                  <w:r w:rsidR="00427D3C" w:rsidRPr="00A47AEA">
                    <w:rPr>
                      <w:rFonts w:ascii="Arial" w:hAnsi="Arial" w:cs="Arial"/>
                      <w:bCs/>
                      <w:iCs/>
                      <w:sz w:val="20"/>
                      <w:szCs w:val="20"/>
                    </w:rPr>
                    <w:t>hình sự hóa hành vi vi phạm, thực thi pháp luật, điều tra tài chính, hợp tác quốc tế, thu hồi tài sản</w:t>
                  </w:r>
                  <w:r w:rsidR="008B01B2">
                    <w:rPr>
                      <w:rFonts w:ascii="Arial" w:hAnsi="Arial" w:cs="Arial"/>
                      <w:bCs/>
                      <w:iCs/>
                      <w:sz w:val="20"/>
                      <w:szCs w:val="20"/>
                    </w:rPr>
                    <w:t xml:space="preserve">… nhằm </w:t>
                  </w:r>
                  <w:r w:rsidR="0046543C">
                    <w:rPr>
                      <w:rFonts w:ascii="Arial" w:hAnsi="Arial" w:cs="Arial"/>
                      <w:bCs/>
                      <w:iCs/>
                      <w:sz w:val="20"/>
                      <w:szCs w:val="20"/>
                    </w:rPr>
                    <w:t>tăng cường phòng chống buôn bán trái pháp luật ĐVHD từ châu Phi về Việt Nam.</w:t>
                  </w:r>
                </w:p>
              </w:tc>
              <w:tc>
                <w:tcPr>
                  <w:tcW w:w="2700" w:type="dxa"/>
                  <w:vMerge/>
                  <w:tcBorders>
                    <w:left w:val="single" w:sz="4" w:space="0" w:color="000000"/>
                    <w:right w:val="single" w:sz="4" w:space="0" w:color="000000"/>
                  </w:tcBorders>
                  <w:tcMar>
                    <w:top w:w="0" w:type="dxa"/>
                    <w:left w:w="115" w:type="dxa"/>
                    <w:bottom w:w="0" w:type="dxa"/>
                    <w:right w:w="115" w:type="dxa"/>
                  </w:tcMar>
                  <w:vAlign w:val="center"/>
                </w:tcPr>
                <w:p w14:paraId="5DDB54C8" w14:textId="4F15DCAA" w:rsidR="00427D3C" w:rsidRPr="00FA6579" w:rsidRDefault="00427D3C">
                  <w:pPr>
                    <w:tabs>
                      <w:tab w:val="left" w:pos="240"/>
                    </w:tabs>
                    <w:suppressAutoHyphens/>
                    <w:spacing w:after="0"/>
                    <w:textAlignment w:val="top"/>
                    <w:outlineLvl w:val="0"/>
                    <w:rPr>
                      <w:rFonts w:ascii="Arial" w:eastAsia="Arial" w:hAnsi="Arial" w:cs="Arial"/>
                      <w:sz w:val="20"/>
                      <w:szCs w:val="20"/>
                    </w:rPr>
                  </w:pPr>
                </w:p>
              </w:tc>
              <w:tc>
                <w:tcPr>
                  <w:tcW w:w="1260" w:type="dxa"/>
                  <w:vMerge/>
                  <w:tcBorders>
                    <w:left w:val="single" w:sz="4" w:space="0" w:color="000000"/>
                    <w:right w:val="single" w:sz="4" w:space="0" w:color="000000"/>
                  </w:tcBorders>
                  <w:vAlign w:val="center"/>
                </w:tcPr>
                <w:p w14:paraId="42506448" w14:textId="4EA24053" w:rsidR="00427D3C" w:rsidRPr="00696D31" w:rsidRDefault="00427D3C">
                  <w:pPr>
                    <w:spacing w:after="0" w:line="240" w:lineRule="auto"/>
                    <w:rPr>
                      <w:rFonts w:ascii="Arial" w:eastAsia="Arial" w:hAnsi="Arial" w:cs="Arial"/>
                      <w:sz w:val="20"/>
                      <w:szCs w:val="20"/>
                    </w:rPr>
                  </w:pPr>
                </w:p>
              </w:tc>
              <w:tc>
                <w:tcPr>
                  <w:tcW w:w="1135" w:type="dxa"/>
                  <w:vMerge/>
                  <w:tcBorders>
                    <w:left w:val="single" w:sz="4" w:space="0" w:color="000000"/>
                    <w:right w:val="single" w:sz="4" w:space="0" w:color="000000"/>
                  </w:tcBorders>
                  <w:vAlign w:val="center"/>
                </w:tcPr>
                <w:p w14:paraId="21240004" w14:textId="2D20F167" w:rsidR="00427D3C" w:rsidRPr="00FA6579" w:rsidRDefault="00427D3C">
                  <w:pPr>
                    <w:spacing w:after="0" w:line="240" w:lineRule="auto"/>
                    <w:rPr>
                      <w:rFonts w:ascii="Arial" w:eastAsia="Arial" w:hAnsi="Arial" w:cs="Arial"/>
                      <w:sz w:val="20"/>
                      <w:szCs w:val="20"/>
                    </w:rPr>
                  </w:pPr>
                </w:p>
              </w:tc>
              <w:tc>
                <w:tcPr>
                  <w:tcW w:w="975" w:type="dxa"/>
                  <w:vMerge/>
                  <w:tcBorders>
                    <w:left w:val="single" w:sz="4" w:space="0" w:color="000000"/>
                    <w:right w:val="single" w:sz="4" w:space="0" w:color="000000"/>
                  </w:tcBorders>
                  <w:vAlign w:val="center"/>
                </w:tcPr>
                <w:p w14:paraId="7D215578" w14:textId="1280FF03" w:rsidR="00427D3C" w:rsidRPr="00FA6579" w:rsidRDefault="00427D3C">
                  <w:pPr>
                    <w:spacing w:after="0" w:line="240" w:lineRule="auto"/>
                    <w:ind w:right="83" w:hanging="2"/>
                    <w:rPr>
                      <w:rFonts w:ascii="Arial" w:eastAsia="Arial" w:hAnsi="Arial" w:cs="Arial"/>
                      <w:sz w:val="20"/>
                      <w:szCs w:val="20"/>
                    </w:rPr>
                  </w:pPr>
                </w:p>
              </w:tc>
            </w:tr>
            <w:tr w:rsidR="001F4FAD" w:rsidRPr="00FA6579" w14:paraId="713101C5" w14:textId="77777777" w:rsidTr="00252BA5">
              <w:trPr>
                <w:trHeight w:val="89"/>
                <w:jc w:val="center"/>
              </w:trPr>
              <w:tc>
                <w:tcPr>
                  <w:tcW w:w="3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DFC59D" w14:textId="20805F84" w:rsidR="001F4FAD" w:rsidRPr="00B40186" w:rsidRDefault="00FC5DF4">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bCs/>
                      <w:iCs/>
                      <w:sz w:val="20"/>
                      <w:szCs w:val="20"/>
                    </w:rPr>
                  </w:pPr>
                  <w:r>
                    <w:rPr>
                      <w:rFonts w:ascii="Arial" w:eastAsia="Arial" w:hAnsi="Arial" w:cs="Arial"/>
                      <w:bCs/>
                      <w:iCs/>
                      <w:sz w:val="20"/>
                      <w:szCs w:val="20"/>
                    </w:rPr>
                    <w:t>6</w:t>
                  </w:r>
                  <w:r w:rsidR="001F4FAD">
                    <w:rPr>
                      <w:rFonts w:ascii="Arial" w:eastAsia="Arial" w:hAnsi="Arial" w:cs="Arial"/>
                      <w:bCs/>
                      <w:iCs/>
                      <w:sz w:val="20"/>
                      <w:szCs w:val="20"/>
                    </w:rPr>
                    <w:t xml:space="preserve">. </w:t>
                  </w:r>
                  <w:r w:rsidR="001F4FAD" w:rsidRPr="004127FB">
                    <w:rPr>
                      <w:rFonts w:ascii="Arial" w:eastAsia="Arial" w:hAnsi="Arial" w:cs="Arial"/>
                      <w:bCs/>
                      <w:iCs/>
                      <w:sz w:val="20"/>
                      <w:szCs w:val="20"/>
                    </w:rPr>
                    <w:t>Tổ chứ</w:t>
                  </w:r>
                  <w:r w:rsidR="001F4FAD">
                    <w:rPr>
                      <w:rFonts w:ascii="Arial" w:eastAsia="Arial" w:hAnsi="Arial" w:cs="Arial"/>
                      <w:bCs/>
                      <w:iCs/>
                      <w:sz w:val="20"/>
                      <w:szCs w:val="20"/>
                    </w:rPr>
                    <w:t>c/đ</w:t>
                  </w:r>
                  <w:r w:rsidR="001F4FAD" w:rsidRPr="004127FB">
                    <w:rPr>
                      <w:rFonts w:ascii="Arial" w:eastAsia="Arial" w:hAnsi="Arial" w:cs="Arial"/>
                      <w:bCs/>
                      <w:iCs/>
                      <w:sz w:val="20"/>
                      <w:szCs w:val="20"/>
                    </w:rPr>
                    <w:t>iều phối các cuộc thảo luận nhóm chuyên đề hoặc họp kỹ thuật với các cơ quan có liên quan, chuyên gia pháp lý và các nhà nghiên cứu nhằm thu thập ý kiến chuyên sâu, phục vụ cho quá trình phân tích pháp lý và hoàn thiện các khuyến nghị dựa trên bằng chứng</w:t>
                  </w:r>
                  <w:r>
                    <w:rPr>
                      <w:rFonts w:ascii="Arial" w:eastAsia="Arial" w:hAnsi="Arial" w:cs="Arial"/>
                      <w:bCs/>
                      <w:iCs/>
                      <w:sz w:val="20"/>
                      <w:szCs w:val="20"/>
                    </w:rPr>
                    <w:t>.</w:t>
                  </w:r>
                </w:p>
              </w:tc>
              <w:tc>
                <w:tcPr>
                  <w:tcW w:w="2700" w:type="dxa"/>
                  <w:vMerge w:val="restart"/>
                  <w:tcBorders>
                    <w:left w:val="single" w:sz="4" w:space="0" w:color="000000"/>
                    <w:right w:val="single" w:sz="4" w:space="0" w:color="000000"/>
                  </w:tcBorders>
                  <w:tcMar>
                    <w:top w:w="0" w:type="dxa"/>
                    <w:left w:w="115" w:type="dxa"/>
                    <w:bottom w:w="0" w:type="dxa"/>
                    <w:right w:w="115" w:type="dxa"/>
                  </w:tcMar>
                  <w:vAlign w:val="center"/>
                </w:tcPr>
                <w:p w14:paraId="6DAD00EF" w14:textId="7DF43491" w:rsidR="001F4FAD" w:rsidRDefault="001F4FAD">
                  <w:pPr>
                    <w:tabs>
                      <w:tab w:val="left" w:pos="240"/>
                    </w:tabs>
                    <w:suppressAutoHyphens/>
                    <w:spacing w:after="0"/>
                    <w:textAlignment w:val="top"/>
                    <w:outlineLvl w:val="0"/>
                    <w:rPr>
                      <w:rFonts w:ascii="Arial" w:eastAsia="Arial" w:hAnsi="Arial" w:cs="Arial"/>
                      <w:sz w:val="20"/>
                      <w:szCs w:val="20"/>
                    </w:rPr>
                  </w:pPr>
                  <w:r>
                    <w:rPr>
                      <w:rFonts w:ascii="Arial" w:eastAsia="Arial" w:hAnsi="Arial" w:cs="Arial"/>
                      <w:sz w:val="20"/>
                      <w:szCs w:val="20"/>
                    </w:rPr>
                    <w:t xml:space="preserve">Bản báo cáo </w:t>
                  </w:r>
                  <w:r w:rsidR="00C40889" w:rsidRPr="00C40889">
                    <w:rPr>
                      <w:rFonts w:ascii="Arial" w:eastAsia="Arial" w:hAnsi="Arial" w:cs="Arial"/>
                      <w:sz w:val="20"/>
                      <w:szCs w:val="20"/>
                    </w:rPr>
                    <w:t xml:space="preserve">đánh giá mức độ tuân thủ và cam kết thực hiện các điều ước quốc tế đa phương về môi trường và phòng, chống tội phạm liên quan đến buôn bán ĐVHD </w:t>
                  </w:r>
                  <w:r>
                    <w:rPr>
                      <w:rFonts w:ascii="Arial" w:eastAsia="Arial" w:hAnsi="Arial" w:cs="Arial"/>
                      <w:sz w:val="20"/>
                      <w:szCs w:val="20"/>
                    </w:rPr>
                    <w:t>được hoàn thiện</w:t>
                  </w:r>
                </w:p>
              </w:tc>
              <w:tc>
                <w:tcPr>
                  <w:tcW w:w="1260" w:type="dxa"/>
                  <w:vMerge w:val="restart"/>
                  <w:tcBorders>
                    <w:left w:val="single" w:sz="4" w:space="0" w:color="000000"/>
                    <w:right w:val="single" w:sz="4" w:space="0" w:color="000000"/>
                  </w:tcBorders>
                  <w:vAlign w:val="center"/>
                </w:tcPr>
                <w:p w14:paraId="2109CD0F" w14:textId="3A6FAE81" w:rsidR="001F4FAD" w:rsidRPr="00696D31" w:rsidRDefault="00BC32EB">
                  <w:pPr>
                    <w:spacing w:after="0" w:line="240" w:lineRule="auto"/>
                    <w:jc w:val="center"/>
                    <w:rPr>
                      <w:rFonts w:ascii="Arial" w:eastAsia="Arial" w:hAnsi="Arial" w:cs="Arial"/>
                      <w:sz w:val="20"/>
                      <w:szCs w:val="20"/>
                    </w:rPr>
                  </w:pPr>
                  <w:r>
                    <w:rPr>
                      <w:rFonts w:ascii="Arial" w:eastAsia="Arial" w:hAnsi="Arial" w:cs="Arial"/>
                      <w:sz w:val="20"/>
                      <w:szCs w:val="20"/>
                    </w:rPr>
                    <w:t xml:space="preserve">Tháng </w:t>
                  </w:r>
                  <w:r w:rsidR="001F4FAD" w:rsidRPr="00696D31">
                    <w:rPr>
                      <w:rFonts w:ascii="Arial" w:eastAsia="Arial" w:hAnsi="Arial" w:cs="Arial"/>
                      <w:sz w:val="20"/>
                      <w:szCs w:val="20"/>
                    </w:rPr>
                    <w:t>1</w:t>
                  </w:r>
                  <w:r w:rsidR="001F4FAD">
                    <w:rPr>
                      <w:rFonts w:ascii="Arial" w:eastAsia="Arial" w:hAnsi="Arial" w:cs="Arial"/>
                      <w:sz w:val="20"/>
                      <w:szCs w:val="20"/>
                    </w:rPr>
                    <w:t>0</w:t>
                  </w:r>
                  <w:r w:rsidR="001F4FAD" w:rsidRPr="00696D31">
                    <w:rPr>
                      <w:rFonts w:ascii="Arial" w:eastAsia="Arial" w:hAnsi="Arial" w:cs="Arial"/>
                      <w:sz w:val="20"/>
                      <w:szCs w:val="20"/>
                    </w:rPr>
                    <w:t>/2025</w:t>
                  </w:r>
                </w:p>
              </w:tc>
              <w:tc>
                <w:tcPr>
                  <w:tcW w:w="1135" w:type="dxa"/>
                  <w:vMerge/>
                  <w:tcBorders>
                    <w:left w:val="single" w:sz="4" w:space="0" w:color="000000"/>
                    <w:right w:val="single" w:sz="4" w:space="0" w:color="000000"/>
                  </w:tcBorders>
                  <w:vAlign w:val="center"/>
                </w:tcPr>
                <w:p w14:paraId="100C7239" w14:textId="77777777" w:rsidR="001F4FAD" w:rsidRPr="00FA6579" w:rsidRDefault="001F4FAD">
                  <w:pPr>
                    <w:spacing w:after="0" w:line="240" w:lineRule="auto"/>
                    <w:rPr>
                      <w:rFonts w:ascii="Arial" w:eastAsia="Arial" w:hAnsi="Arial" w:cs="Arial"/>
                      <w:sz w:val="20"/>
                      <w:szCs w:val="20"/>
                    </w:rPr>
                  </w:pPr>
                </w:p>
              </w:tc>
              <w:tc>
                <w:tcPr>
                  <w:tcW w:w="975" w:type="dxa"/>
                  <w:vMerge/>
                  <w:tcBorders>
                    <w:left w:val="single" w:sz="4" w:space="0" w:color="000000"/>
                    <w:right w:val="single" w:sz="4" w:space="0" w:color="000000"/>
                  </w:tcBorders>
                  <w:vAlign w:val="center"/>
                </w:tcPr>
                <w:p w14:paraId="4886A9E8" w14:textId="77777777" w:rsidR="001F4FAD" w:rsidRPr="00FA6579" w:rsidRDefault="001F4FAD">
                  <w:pPr>
                    <w:spacing w:after="0" w:line="240" w:lineRule="auto"/>
                    <w:ind w:right="83" w:hanging="2"/>
                    <w:rPr>
                      <w:rFonts w:ascii="Arial" w:eastAsia="Arial" w:hAnsi="Arial" w:cs="Arial"/>
                      <w:sz w:val="20"/>
                      <w:szCs w:val="20"/>
                    </w:rPr>
                  </w:pPr>
                </w:p>
              </w:tc>
            </w:tr>
            <w:tr w:rsidR="001F4FAD" w:rsidRPr="00FA6579" w14:paraId="5E6FAB75" w14:textId="77777777" w:rsidTr="00252BA5">
              <w:trPr>
                <w:trHeight w:val="89"/>
                <w:jc w:val="center"/>
              </w:trPr>
              <w:tc>
                <w:tcPr>
                  <w:tcW w:w="3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0CE6EB" w14:textId="7952377E" w:rsidR="001F4FAD" w:rsidRPr="00B40186" w:rsidRDefault="00FC5DF4">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bCs/>
                      <w:iCs/>
                      <w:sz w:val="20"/>
                      <w:szCs w:val="20"/>
                    </w:rPr>
                  </w:pPr>
                  <w:r>
                    <w:rPr>
                      <w:rFonts w:ascii="Arial" w:eastAsia="Arial" w:hAnsi="Arial" w:cs="Arial"/>
                      <w:bCs/>
                      <w:iCs/>
                      <w:sz w:val="20"/>
                      <w:szCs w:val="20"/>
                    </w:rPr>
                    <w:t>7</w:t>
                  </w:r>
                  <w:r w:rsidR="001F4FAD" w:rsidRPr="00B40186">
                    <w:rPr>
                      <w:rFonts w:ascii="Arial" w:eastAsia="Arial" w:hAnsi="Arial" w:cs="Arial"/>
                      <w:bCs/>
                      <w:iCs/>
                      <w:sz w:val="20"/>
                      <w:szCs w:val="20"/>
                    </w:rPr>
                    <w:t xml:space="preserve">. </w:t>
                  </w:r>
                  <w:r w:rsidR="001F4FAD" w:rsidRPr="00A47AEA">
                    <w:rPr>
                      <w:rFonts w:ascii="Arial" w:eastAsia="Arial" w:hAnsi="Arial" w:cs="Arial"/>
                      <w:bCs/>
                      <w:iCs/>
                      <w:sz w:val="20"/>
                      <w:szCs w:val="20"/>
                    </w:rPr>
                    <w:t xml:space="preserve">Chỉnh sửa và hoàn thiện báo cáo trên cơ sở góp ý từ WCS và các </w:t>
                  </w:r>
                  <w:r w:rsidR="00D45AD3">
                    <w:rPr>
                      <w:rFonts w:ascii="Arial" w:eastAsia="Arial" w:hAnsi="Arial" w:cs="Arial"/>
                      <w:bCs/>
                      <w:iCs/>
                      <w:sz w:val="20"/>
                      <w:szCs w:val="20"/>
                    </w:rPr>
                    <w:t xml:space="preserve">đối tác dự án </w:t>
                  </w:r>
                  <w:r w:rsidR="001F4FAD" w:rsidRPr="00A47AEA">
                    <w:rPr>
                      <w:rFonts w:ascii="Arial" w:eastAsia="Arial" w:hAnsi="Arial" w:cs="Arial"/>
                      <w:bCs/>
                      <w:iCs/>
                      <w:sz w:val="20"/>
                      <w:szCs w:val="20"/>
                    </w:rPr>
                    <w:t>liên quan.</w:t>
                  </w:r>
                </w:p>
              </w:tc>
              <w:tc>
                <w:tcPr>
                  <w:tcW w:w="2700" w:type="dxa"/>
                  <w:vMerge/>
                  <w:tcBorders>
                    <w:left w:val="single" w:sz="4" w:space="0" w:color="000000"/>
                    <w:right w:val="single" w:sz="4" w:space="0" w:color="000000"/>
                  </w:tcBorders>
                  <w:tcMar>
                    <w:top w:w="0" w:type="dxa"/>
                    <w:left w:w="115" w:type="dxa"/>
                    <w:bottom w:w="0" w:type="dxa"/>
                    <w:right w:w="115" w:type="dxa"/>
                  </w:tcMar>
                  <w:vAlign w:val="center"/>
                </w:tcPr>
                <w:p w14:paraId="2E03C81F" w14:textId="5A22B4BA" w:rsidR="001F4FAD" w:rsidRPr="00FA6579" w:rsidRDefault="001F4FAD">
                  <w:pPr>
                    <w:tabs>
                      <w:tab w:val="left" w:pos="240"/>
                    </w:tabs>
                    <w:suppressAutoHyphens/>
                    <w:spacing w:after="0"/>
                    <w:textAlignment w:val="top"/>
                    <w:outlineLvl w:val="0"/>
                    <w:rPr>
                      <w:rFonts w:ascii="Arial" w:eastAsia="Arial" w:hAnsi="Arial" w:cs="Arial"/>
                      <w:sz w:val="20"/>
                      <w:szCs w:val="20"/>
                    </w:rPr>
                  </w:pPr>
                </w:p>
              </w:tc>
              <w:tc>
                <w:tcPr>
                  <w:tcW w:w="1260" w:type="dxa"/>
                  <w:vMerge/>
                  <w:tcBorders>
                    <w:left w:val="single" w:sz="4" w:space="0" w:color="000000"/>
                    <w:right w:val="single" w:sz="4" w:space="0" w:color="000000"/>
                  </w:tcBorders>
                  <w:vAlign w:val="center"/>
                </w:tcPr>
                <w:p w14:paraId="622125C0" w14:textId="283F6BAC" w:rsidR="001F4FAD" w:rsidRPr="00696D31" w:rsidRDefault="001F4FAD">
                  <w:pPr>
                    <w:spacing w:after="0" w:line="240" w:lineRule="auto"/>
                    <w:jc w:val="center"/>
                    <w:rPr>
                      <w:rFonts w:ascii="Arial" w:eastAsia="Arial" w:hAnsi="Arial" w:cs="Arial"/>
                      <w:sz w:val="20"/>
                      <w:szCs w:val="20"/>
                    </w:rPr>
                  </w:pPr>
                </w:p>
              </w:tc>
              <w:tc>
                <w:tcPr>
                  <w:tcW w:w="1135" w:type="dxa"/>
                  <w:vMerge/>
                  <w:tcBorders>
                    <w:left w:val="single" w:sz="4" w:space="0" w:color="000000"/>
                    <w:right w:val="single" w:sz="4" w:space="0" w:color="000000"/>
                  </w:tcBorders>
                  <w:vAlign w:val="center"/>
                </w:tcPr>
                <w:p w14:paraId="2CB22472" w14:textId="28FB93E6" w:rsidR="001F4FAD" w:rsidRPr="00FA6579" w:rsidRDefault="001F4FAD">
                  <w:pPr>
                    <w:spacing w:after="0" w:line="240" w:lineRule="auto"/>
                    <w:rPr>
                      <w:rFonts w:ascii="Arial" w:eastAsia="Arial" w:hAnsi="Arial" w:cs="Arial"/>
                      <w:sz w:val="20"/>
                      <w:szCs w:val="20"/>
                    </w:rPr>
                  </w:pPr>
                </w:p>
              </w:tc>
              <w:tc>
                <w:tcPr>
                  <w:tcW w:w="975" w:type="dxa"/>
                  <w:vMerge/>
                  <w:tcBorders>
                    <w:left w:val="single" w:sz="4" w:space="0" w:color="000000"/>
                    <w:right w:val="single" w:sz="4" w:space="0" w:color="000000"/>
                  </w:tcBorders>
                  <w:vAlign w:val="center"/>
                </w:tcPr>
                <w:p w14:paraId="492D0041" w14:textId="5F8B9586" w:rsidR="001F4FAD" w:rsidRPr="00FA6579" w:rsidRDefault="001F4FAD">
                  <w:pPr>
                    <w:spacing w:after="0" w:line="240" w:lineRule="auto"/>
                    <w:ind w:right="83" w:hanging="2"/>
                    <w:rPr>
                      <w:rFonts w:ascii="Arial" w:eastAsia="Arial" w:hAnsi="Arial" w:cs="Arial"/>
                      <w:sz w:val="20"/>
                      <w:szCs w:val="20"/>
                    </w:rPr>
                  </w:pPr>
                </w:p>
              </w:tc>
            </w:tr>
            <w:tr w:rsidR="00427D3C" w:rsidRPr="00FA6579" w14:paraId="574FCC4B" w14:textId="77777777" w:rsidTr="00252BA5">
              <w:trPr>
                <w:trHeight w:val="89"/>
                <w:jc w:val="center"/>
              </w:trPr>
              <w:tc>
                <w:tcPr>
                  <w:tcW w:w="3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131167" w14:textId="6227DE79" w:rsidR="00427D3C" w:rsidRPr="00B40186" w:rsidRDefault="00D45AD3">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bCs/>
                      <w:iCs/>
                      <w:sz w:val="20"/>
                      <w:szCs w:val="20"/>
                    </w:rPr>
                  </w:pPr>
                  <w:r>
                    <w:rPr>
                      <w:rFonts w:ascii="Arial" w:eastAsia="Arial" w:hAnsi="Arial" w:cs="Arial"/>
                      <w:bCs/>
                      <w:iCs/>
                      <w:sz w:val="20"/>
                      <w:szCs w:val="20"/>
                    </w:rPr>
                    <w:t>8</w:t>
                  </w:r>
                  <w:r w:rsidR="00427D3C" w:rsidRPr="00B40186">
                    <w:rPr>
                      <w:rFonts w:ascii="Arial" w:eastAsia="Arial" w:hAnsi="Arial" w:cs="Arial"/>
                      <w:bCs/>
                      <w:iCs/>
                      <w:sz w:val="20"/>
                      <w:szCs w:val="20"/>
                    </w:rPr>
                    <w:t xml:space="preserve">. </w:t>
                  </w:r>
                  <w:r w:rsidR="00A35221">
                    <w:rPr>
                      <w:rFonts w:ascii="Arial" w:eastAsia="Arial" w:hAnsi="Arial" w:cs="Arial"/>
                      <w:bCs/>
                      <w:iCs/>
                      <w:sz w:val="20"/>
                      <w:szCs w:val="20"/>
                    </w:rPr>
                    <w:t>Chuẩn bị và t</w:t>
                  </w:r>
                  <w:r w:rsidR="00427D3C" w:rsidRPr="00A47AEA">
                    <w:rPr>
                      <w:rFonts w:ascii="Arial" w:eastAsia="Arial" w:hAnsi="Arial" w:cs="Arial"/>
                      <w:bCs/>
                      <w:iCs/>
                      <w:sz w:val="20"/>
                      <w:szCs w:val="20"/>
                    </w:rPr>
                    <w:t>rình bày kết quả nghiên cứu tại hội thảo do WCS Việt Nam tổ chức.</w:t>
                  </w:r>
                </w:p>
              </w:tc>
              <w:tc>
                <w:tcPr>
                  <w:tcW w:w="2700" w:type="dxa"/>
                  <w:tcBorders>
                    <w:left w:val="single" w:sz="4" w:space="0" w:color="000000"/>
                    <w:right w:val="single" w:sz="4" w:space="0" w:color="000000"/>
                  </w:tcBorders>
                  <w:tcMar>
                    <w:top w:w="0" w:type="dxa"/>
                    <w:left w:w="115" w:type="dxa"/>
                    <w:bottom w:w="0" w:type="dxa"/>
                    <w:right w:w="115" w:type="dxa"/>
                  </w:tcMar>
                  <w:vAlign w:val="center"/>
                </w:tcPr>
                <w:p w14:paraId="538F4FF8" w14:textId="0C6C1BDA" w:rsidR="00427D3C" w:rsidRPr="00FA6579" w:rsidRDefault="00696D31">
                  <w:pPr>
                    <w:tabs>
                      <w:tab w:val="left" w:pos="240"/>
                    </w:tabs>
                    <w:suppressAutoHyphens/>
                    <w:spacing w:after="0"/>
                    <w:textAlignment w:val="top"/>
                    <w:outlineLvl w:val="0"/>
                    <w:rPr>
                      <w:rFonts w:ascii="Arial" w:eastAsia="Arial" w:hAnsi="Arial" w:cs="Arial"/>
                      <w:sz w:val="20"/>
                      <w:szCs w:val="20"/>
                    </w:rPr>
                  </w:pPr>
                  <w:r>
                    <w:rPr>
                      <w:rFonts w:ascii="Arial" w:eastAsia="Arial" w:hAnsi="Arial" w:cs="Arial"/>
                      <w:sz w:val="20"/>
                      <w:szCs w:val="20"/>
                    </w:rPr>
                    <w:t xml:space="preserve">Các kết quả nghiên cứu được trình bày </w:t>
                  </w:r>
                  <w:r w:rsidR="00652237">
                    <w:rPr>
                      <w:rFonts w:ascii="Arial" w:eastAsia="Arial" w:hAnsi="Arial" w:cs="Arial"/>
                      <w:sz w:val="20"/>
                      <w:szCs w:val="20"/>
                    </w:rPr>
                    <w:t>tại hội thảo quốc gia</w:t>
                  </w:r>
                </w:p>
              </w:tc>
              <w:tc>
                <w:tcPr>
                  <w:tcW w:w="1260" w:type="dxa"/>
                  <w:tcBorders>
                    <w:left w:val="single" w:sz="4" w:space="0" w:color="000000"/>
                    <w:right w:val="single" w:sz="4" w:space="0" w:color="000000"/>
                  </w:tcBorders>
                  <w:vAlign w:val="center"/>
                </w:tcPr>
                <w:p w14:paraId="3BFBB5BC" w14:textId="1E192AF0" w:rsidR="00427D3C" w:rsidRPr="00696D31" w:rsidRDefault="00BC32EB">
                  <w:pPr>
                    <w:spacing w:after="0" w:line="240" w:lineRule="auto"/>
                    <w:jc w:val="center"/>
                    <w:rPr>
                      <w:rFonts w:ascii="Arial" w:eastAsia="Arial" w:hAnsi="Arial" w:cs="Arial"/>
                      <w:sz w:val="20"/>
                      <w:szCs w:val="20"/>
                    </w:rPr>
                  </w:pPr>
                  <w:r>
                    <w:rPr>
                      <w:rFonts w:ascii="Arial" w:eastAsia="Arial" w:hAnsi="Arial" w:cs="Arial"/>
                      <w:sz w:val="20"/>
                      <w:szCs w:val="20"/>
                    </w:rPr>
                    <w:t xml:space="preserve">Tháng </w:t>
                  </w:r>
                  <w:r w:rsidR="00696D31" w:rsidRPr="00696D31">
                    <w:rPr>
                      <w:rFonts w:ascii="Arial" w:eastAsia="Arial" w:hAnsi="Arial" w:cs="Arial"/>
                      <w:sz w:val="20"/>
                      <w:szCs w:val="20"/>
                    </w:rPr>
                    <w:t>1</w:t>
                  </w:r>
                  <w:r w:rsidR="001F4FAD">
                    <w:rPr>
                      <w:rFonts w:ascii="Arial" w:eastAsia="Arial" w:hAnsi="Arial" w:cs="Arial"/>
                      <w:sz w:val="20"/>
                      <w:szCs w:val="20"/>
                    </w:rPr>
                    <w:t>1</w:t>
                  </w:r>
                  <w:r w:rsidR="00427D3C" w:rsidRPr="00696D31">
                    <w:rPr>
                      <w:rFonts w:ascii="Arial" w:eastAsia="Arial" w:hAnsi="Arial" w:cs="Arial"/>
                      <w:sz w:val="20"/>
                      <w:szCs w:val="20"/>
                    </w:rPr>
                    <w:t>/2025</w:t>
                  </w:r>
                </w:p>
              </w:tc>
              <w:tc>
                <w:tcPr>
                  <w:tcW w:w="1135" w:type="dxa"/>
                  <w:vMerge/>
                  <w:tcBorders>
                    <w:left w:val="single" w:sz="4" w:space="0" w:color="000000"/>
                    <w:right w:val="single" w:sz="4" w:space="0" w:color="000000"/>
                  </w:tcBorders>
                  <w:vAlign w:val="center"/>
                </w:tcPr>
                <w:p w14:paraId="4277CE08" w14:textId="77777777" w:rsidR="00427D3C" w:rsidRPr="00FA6579" w:rsidRDefault="00427D3C">
                  <w:pPr>
                    <w:spacing w:after="0" w:line="240" w:lineRule="auto"/>
                    <w:rPr>
                      <w:rFonts w:ascii="Arial" w:eastAsia="Arial" w:hAnsi="Arial" w:cs="Arial"/>
                      <w:sz w:val="20"/>
                      <w:szCs w:val="20"/>
                    </w:rPr>
                  </w:pPr>
                </w:p>
              </w:tc>
              <w:tc>
                <w:tcPr>
                  <w:tcW w:w="975" w:type="dxa"/>
                  <w:vMerge/>
                  <w:tcBorders>
                    <w:left w:val="single" w:sz="4" w:space="0" w:color="000000"/>
                    <w:right w:val="single" w:sz="4" w:space="0" w:color="000000"/>
                  </w:tcBorders>
                  <w:vAlign w:val="center"/>
                </w:tcPr>
                <w:p w14:paraId="0927CF7E" w14:textId="77777777" w:rsidR="00427D3C" w:rsidRPr="00FA6579" w:rsidRDefault="00427D3C">
                  <w:pPr>
                    <w:spacing w:after="0" w:line="240" w:lineRule="auto"/>
                    <w:ind w:right="83" w:hanging="2"/>
                    <w:rPr>
                      <w:rFonts w:ascii="Arial" w:eastAsia="Arial" w:hAnsi="Arial" w:cs="Arial"/>
                      <w:sz w:val="20"/>
                      <w:szCs w:val="20"/>
                    </w:rPr>
                  </w:pPr>
                </w:p>
              </w:tc>
            </w:tr>
          </w:tbl>
          <w:p w14:paraId="51B2D147" w14:textId="49B23058" w:rsidR="00D333C2" w:rsidRPr="00FA6579" w:rsidRDefault="00D333C2" w:rsidP="00C57961">
            <w:pPr>
              <w:tabs>
                <w:tab w:val="left" w:pos="3730"/>
              </w:tabs>
              <w:autoSpaceDE w:val="0"/>
              <w:autoSpaceDN w:val="0"/>
              <w:adjustRightInd w:val="0"/>
              <w:spacing w:before="120" w:after="0" w:line="240" w:lineRule="auto"/>
              <w:rPr>
                <w:rFonts w:ascii="Arial" w:hAnsi="Arial" w:cs="Arial"/>
                <w:sz w:val="20"/>
                <w:szCs w:val="20"/>
                <w:lang w:val="en-GB"/>
              </w:rPr>
            </w:pPr>
            <w:r w:rsidRPr="00FA6579">
              <w:rPr>
                <w:rFonts w:ascii="Arial" w:hAnsi="Arial" w:cs="Arial"/>
                <w:sz w:val="20"/>
                <w:szCs w:val="20"/>
                <w:lang w:val="vi-VN"/>
              </w:rPr>
              <w:t>Tổng số ngày công</w:t>
            </w:r>
            <w:r w:rsidR="00AC643D" w:rsidRPr="00FA6579">
              <w:rPr>
                <w:rFonts w:ascii="Arial" w:hAnsi="Arial" w:cs="Arial"/>
                <w:sz w:val="20"/>
                <w:szCs w:val="20"/>
              </w:rPr>
              <w:t xml:space="preserve"> dự kiến: </w:t>
            </w:r>
            <w:r w:rsidR="004F1168" w:rsidRPr="00FA6579">
              <w:rPr>
                <w:rFonts w:ascii="Arial" w:hAnsi="Arial" w:cs="Arial"/>
                <w:sz w:val="20"/>
                <w:szCs w:val="20"/>
                <w:lang w:val="en-GB"/>
              </w:rPr>
              <w:t>Được xác định  dựa trên đề xuất của đơn vị cung cấp dịch vụ và chấp thuận bởi WCS</w:t>
            </w:r>
          </w:p>
        </w:tc>
      </w:tr>
      <w:tr w:rsidR="00B51F28" w:rsidRPr="006153C8" w14:paraId="63CCCFE0" w14:textId="77777777" w:rsidTr="00D25D57">
        <w:trPr>
          <w:trHeight w:val="750"/>
          <w:jc w:val="center"/>
        </w:trPr>
        <w:tc>
          <w:tcPr>
            <w:tcW w:w="4855" w:type="dxa"/>
            <w:shd w:val="clear" w:color="auto" w:fill="auto"/>
          </w:tcPr>
          <w:p w14:paraId="06D7DE13" w14:textId="5EBF99C1" w:rsidR="00B51F28" w:rsidRPr="00C57961" w:rsidRDefault="0019476B" w:rsidP="00E15BDD">
            <w:pPr>
              <w:pStyle w:val="ListParagraph"/>
              <w:numPr>
                <w:ilvl w:val="0"/>
                <w:numId w:val="5"/>
              </w:numPr>
              <w:suppressAutoHyphens/>
              <w:spacing w:before="120"/>
              <w:ind w:left="0" w:hanging="360"/>
              <w:textAlignment w:val="top"/>
              <w:outlineLvl w:val="0"/>
              <w:rPr>
                <w:rFonts w:ascii="Arial" w:eastAsia="Arial" w:hAnsi="Arial" w:cs="Arial"/>
                <w:b/>
                <w:bCs/>
                <w:color w:val="000000"/>
                <w:sz w:val="20"/>
                <w:szCs w:val="20"/>
              </w:rPr>
            </w:pPr>
            <w:r>
              <w:rPr>
                <w:rFonts w:ascii="Arial" w:eastAsia="Arial" w:hAnsi="Arial" w:cs="Arial"/>
                <w:b/>
                <w:bCs/>
                <w:color w:val="000000"/>
                <w:sz w:val="20"/>
                <w:szCs w:val="20"/>
              </w:rPr>
              <w:lastRenderedPageBreak/>
              <w:t>I</w:t>
            </w:r>
            <w:r w:rsidR="00476150">
              <w:rPr>
                <w:rFonts w:ascii="Arial" w:eastAsia="Arial" w:hAnsi="Arial" w:cs="Arial"/>
                <w:b/>
                <w:bCs/>
                <w:color w:val="000000"/>
                <w:sz w:val="20"/>
                <w:szCs w:val="20"/>
              </w:rPr>
              <w:t xml:space="preserve">V. </w:t>
            </w:r>
            <w:r w:rsidR="00B51F28" w:rsidRPr="00C57961">
              <w:rPr>
                <w:rFonts w:ascii="Arial" w:eastAsia="Arial" w:hAnsi="Arial" w:cs="Arial"/>
                <w:b/>
                <w:bCs/>
                <w:color w:val="000000"/>
                <w:sz w:val="20"/>
                <w:szCs w:val="20"/>
              </w:rPr>
              <w:t>Requirements (selection criteria):</w:t>
            </w:r>
          </w:p>
          <w:p w14:paraId="6539ED44" w14:textId="6FE28A6D" w:rsidR="00B345B7" w:rsidRPr="00E15BDD" w:rsidRDefault="00D4025D" w:rsidP="00267E1E">
            <w:pPr>
              <w:autoSpaceDE w:val="0"/>
              <w:autoSpaceDN w:val="0"/>
              <w:adjustRightInd w:val="0"/>
              <w:spacing w:before="120" w:after="0" w:line="240" w:lineRule="auto"/>
              <w:jc w:val="both"/>
              <w:rPr>
                <w:rFonts w:ascii="Arial" w:eastAsia="Arial" w:hAnsi="Arial" w:cs="Arial"/>
                <w:iCs/>
                <w:color w:val="000000"/>
                <w:sz w:val="20"/>
                <w:szCs w:val="20"/>
              </w:rPr>
            </w:pPr>
            <w:r w:rsidRPr="00E15BDD">
              <w:rPr>
                <w:rFonts w:ascii="Arial" w:eastAsia="Arial" w:hAnsi="Arial" w:cs="Arial"/>
                <w:iCs/>
                <w:color w:val="000000"/>
                <w:sz w:val="20"/>
                <w:szCs w:val="20"/>
              </w:rPr>
              <w:t>The consultant group must meet the following criteria:</w:t>
            </w:r>
          </w:p>
          <w:p w14:paraId="7F88BC41" w14:textId="2EEACCAA" w:rsidR="00643384" w:rsidRPr="00E15BDD" w:rsidRDefault="00643384" w:rsidP="00267E1E">
            <w:pPr>
              <w:autoSpaceDE w:val="0"/>
              <w:autoSpaceDN w:val="0"/>
              <w:adjustRightInd w:val="0"/>
              <w:spacing w:after="0" w:line="240" w:lineRule="auto"/>
              <w:jc w:val="both"/>
              <w:rPr>
                <w:rFonts w:ascii="Arial" w:hAnsi="Arial" w:cs="Arial"/>
                <w:b/>
                <w:bCs/>
                <w:sz w:val="20"/>
                <w:szCs w:val="20"/>
              </w:rPr>
            </w:pPr>
            <w:r w:rsidRPr="00E15BDD">
              <w:rPr>
                <w:rFonts w:ascii="Arial" w:hAnsi="Arial" w:cs="Arial"/>
                <w:b/>
                <w:bCs/>
                <w:sz w:val="20"/>
                <w:szCs w:val="20"/>
              </w:rPr>
              <w:t>Team leader</w:t>
            </w:r>
            <w:r w:rsidR="005C0539">
              <w:rPr>
                <w:rFonts w:ascii="Arial" w:hAnsi="Arial" w:cs="Arial"/>
                <w:b/>
                <w:bCs/>
                <w:sz w:val="20"/>
                <w:szCs w:val="20"/>
              </w:rPr>
              <w:t xml:space="preserve"> (1 person)</w:t>
            </w:r>
            <w:r w:rsidRPr="00E15BDD">
              <w:rPr>
                <w:rFonts w:ascii="Arial" w:hAnsi="Arial" w:cs="Arial"/>
                <w:b/>
                <w:bCs/>
                <w:sz w:val="20"/>
                <w:szCs w:val="20"/>
              </w:rPr>
              <w:t>:</w:t>
            </w:r>
          </w:p>
          <w:p w14:paraId="226F38F9" w14:textId="51811E24" w:rsidR="00B75A86" w:rsidRPr="00D55174" w:rsidRDefault="00B75A86"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sidRPr="00D55174">
              <w:rPr>
                <w:rFonts w:ascii="Arial" w:eastAsia="Arial" w:hAnsi="Arial" w:cs="Arial"/>
                <w:color w:val="000000"/>
                <w:sz w:val="20"/>
                <w:szCs w:val="20"/>
              </w:rPr>
              <w:t xml:space="preserve">Having Bachelor/Master degree </w:t>
            </w:r>
            <w:r w:rsidR="00B345B7">
              <w:rPr>
                <w:rFonts w:ascii="Arial" w:eastAsia="Arial" w:hAnsi="Arial" w:cs="Arial"/>
                <w:color w:val="000000"/>
                <w:sz w:val="20"/>
                <w:szCs w:val="20"/>
              </w:rPr>
              <w:t>in</w:t>
            </w:r>
            <w:r w:rsidR="00B345B7" w:rsidRPr="00D55174">
              <w:rPr>
                <w:rFonts w:ascii="Arial" w:eastAsia="Arial" w:hAnsi="Arial" w:cs="Arial"/>
                <w:color w:val="000000"/>
                <w:sz w:val="20"/>
                <w:szCs w:val="20"/>
              </w:rPr>
              <w:t xml:space="preserve"> </w:t>
            </w:r>
            <w:r w:rsidRPr="00D55174">
              <w:rPr>
                <w:rFonts w:ascii="Arial" w:eastAsia="Arial" w:hAnsi="Arial" w:cs="Arial"/>
                <w:color w:val="000000"/>
                <w:sz w:val="20"/>
                <w:szCs w:val="20"/>
              </w:rPr>
              <w:t>Law</w:t>
            </w:r>
            <w:r w:rsidR="006A43AB">
              <w:rPr>
                <w:rFonts w:ascii="Arial" w:eastAsia="Arial" w:hAnsi="Arial" w:cs="Arial"/>
                <w:color w:val="000000"/>
                <w:sz w:val="20"/>
                <w:szCs w:val="20"/>
              </w:rPr>
              <w:t xml:space="preserve"> </w:t>
            </w:r>
            <w:r w:rsidRPr="00D55174">
              <w:rPr>
                <w:rFonts w:ascii="Arial" w:eastAsia="Arial" w:hAnsi="Arial" w:cs="Arial"/>
                <w:color w:val="000000"/>
                <w:sz w:val="20"/>
                <w:szCs w:val="20"/>
              </w:rPr>
              <w:t>and other relevant field</w:t>
            </w:r>
            <w:r w:rsidR="0048142A">
              <w:rPr>
                <w:rFonts w:ascii="Arial" w:eastAsia="Arial" w:hAnsi="Arial" w:cs="Arial"/>
                <w:color w:val="000000"/>
                <w:sz w:val="20"/>
                <w:szCs w:val="20"/>
              </w:rPr>
              <w:t>s</w:t>
            </w:r>
            <w:r w:rsidR="00F24465">
              <w:rPr>
                <w:rFonts w:ascii="Arial" w:eastAsia="Arial" w:hAnsi="Arial" w:cs="Arial"/>
                <w:color w:val="000000"/>
                <w:sz w:val="20"/>
                <w:szCs w:val="20"/>
              </w:rPr>
              <w:t>;</w:t>
            </w:r>
          </w:p>
          <w:p w14:paraId="3696C826" w14:textId="60E57061" w:rsidR="006142FE" w:rsidRDefault="00B75A86"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sidRPr="00D55174">
              <w:rPr>
                <w:rFonts w:ascii="Arial" w:eastAsia="Arial" w:hAnsi="Arial" w:cs="Arial"/>
                <w:color w:val="000000"/>
                <w:sz w:val="20"/>
                <w:szCs w:val="20"/>
              </w:rPr>
              <w:t>At least 10</w:t>
            </w:r>
            <w:r w:rsidR="00B345B7">
              <w:rPr>
                <w:rFonts w:ascii="Arial" w:eastAsia="Arial" w:hAnsi="Arial" w:cs="Arial"/>
                <w:color w:val="000000"/>
                <w:sz w:val="20"/>
                <w:szCs w:val="20"/>
              </w:rPr>
              <w:t xml:space="preserve"> years of</w:t>
            </w:r>
            <w:r w:rsidRPr="00D55174">
              <w:rPr>
                <w:rFonts w:ascii="Arial" w:eastAsia="Arial" w:hAnsi="Arial" w:cs="Arial"/>
                <w:color w:val="000000"/>
                <w:sz w:val="20"/>
                <w:szCs w:val="20"/>
              </w:rPr>
              <w:t xml:space="preserve"> experience in </w:t>
            </w:r>
            <w:r w:rsidR="00940165">
              <w:rPr>
                <w:rFonts w:ascii="Arial" w:eastAsia="Arial" w:hAnsi="Arial" w:cs="Arial"/>
                <w:color w:val="000000"/>
                <w:sz w:val="20"/>
                <w:szCs w:val="20"/>
              </w:rPr>
              <w:t>research</w:t>
            </w:r>
            <w:r w:rsidR="002964A6">
              <w:rPr>
                <w:rFonts w:ascii="Arial" w:eastAsia="Arial" w:hAnsi="Arial" w:cs="Arial"/>
                <w:color w:val="000000"/>
                <w:sz w:val="20"/>
                <w:szCs w:val="20"/>
              </w:rPr>
              <w:t xml:space="preserve"> and</w:t>
            </w:r>
            <w:r w:rsidR="00B61D62">
              <w:rPr>
                <w:rFonts w:ascii="Arial" w:eastAsia="Arial" w:hAnsi="Arial" w:cs="Arial"/>
                <w:color w:val="000000"/>
                <w:sz w:val="20"/>
                <w:szCs w:val="20"/>
              </w:rPr>
              <w:t>/</w:t>
            </w:r>
            <w:r w:rsidR="002964A6">
              <w:rPr>
                <w:rFonts w:ascii="Arial" w:eastAsia="Arial" w:hAnsi="Arial" w:cs="Arial"/>
                <w:color w:val="000000"/>
                <w:sz w:val="20"/>
                <w:szCs w:val="20"/>
              </w:rPr>
              <w:t>or</w:t>
            </w:r>
            <w:r w:rsidR="00796BC5">
              <w:rPr>
                <w:rFonts w:ascii="Arial" w:eastAsia="Arial" w:hAnsi="Arial" w:cs="Arial"/>
                <w:color w:val="000000"/>
                <w:sz w:val="20"/>
                <w:szCs w:val="20"/>
              </w:rPr>
              <w:t xml:space="preserve"> training</w:t>
            </w:r>
            <w:r w:rsidR="005F0A85">
              <w:rPr>
                <w:rFonts w:ascii="Arial" w:eastAsia="Arial" w:hAnsi="Arial" w:cs="Arial"/>
                <w:color w:val="000000"/>
                <w:sz w:val="20"/>
                <w:szCs w:val="20"/>
              </w:rPr>
              <w:t xml:space="preserve"> on criminal </w:t>
            </w:r>
            <w:r w:rsidR="00F326F0">
              <w:rPr>
                <w:rFonts w:ascii="Arial" w:eastAsia="Arial" w:hAnsi="Arial" w:cs="Arial"/>
                <w:color w:val="000000"/>
                <w:sz w:val="20"/>
                <w:szCs w:val="20"/>
              </w:rPr>
              <w:t>law, c</w:t>
            </w:r>
            <w:r w:rsidR="00F326F0" w:rsidRPr="00F326F0">
              <w:rPr>
                <w:rFonts w:ascii="Arial" w:eastAsia="Arial" w:hAnsi="Arial" w:cs="Arial"/>
                <w:color w:val="000000"/>
                <w:sz w:val="20"/>
                <w:szCs w:val="20"/>
              </w:rPr>
              <w:t>riminal procedure law</w:t>
            </w:r>
            <w:r w:rsidR="00A301D7">
              <w:rPr>
                <w:rFonts w:ascii="Arial" w:eastAsia="Arial" w:hAnsi="Arial" w:cs="Arial"/>
                <w:color w:val="000000"/>
                <w:sz w:val="20"/>
                <w:szCs w:val="20"/>
              </w:rPr>
              <w:t xml:space="preserve"> </w:t>
            </w:r>
            <w:r w:rsidR="005F0A85">
              <w:rPr>
                <w:rFonts w:ascii="Arial" w:eastAsia="Arial" w:hAnsi="Arial" w:cs="Arial"/>
                <w:color w:val="000000"/>
                <w:sz w:val="20"/>
                <w:szCs w:val="20"/>
              </w:rPr>
              <w:t>or international law</w:t>
            </w:r>
            <w:r w:rsidR="00F24465">
              <w:rPr>
                <w:rFonts w:ascii="Arial" w:eastAsia="Arial" w:hAnsi="Arial" w:cs="Arial"/>
                <w:color w:val="000000"/>
                <w:sz w:val="20"/>
                <w:szCs w:val="20"/>
              </w:rPr>
              <w:t>;</w:t>
            </w:r>
          </w:p>
          <w:p w14:paraId="4A8B4166" w14:textId="5D1531F2" w:rsidR="006142FE" w:rsidRPr="006142FE" w:rsidRDefault="00CB12FA"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Pr>
                <w:rFonts w:ascii="Arial" w:eastAsia="Arial" w:hAnsi="Arial" w:cs="Arial"/>
                <w:sz w:val="20"/>
                <w:szCs w:val="20"/>
              </w:rPr>
              <w:t xml:space="preserve">Proven skills in conducting </w:t>
            </w:r>
            <w:r w:rsidR="006142FE" w:rsidRPr="006142FE">
              <w:rPr>
                <w:rFonts w:ascii="Arial" w:eastAsia="Arial" w:hAnsi="Arial" w:cs="Arial"/>
                <w:sz w:val="20"/>
                <w:szCs w:val="20"/>
              </w:rPr>
              <w:t>legal research, policy</w:t>
            </w:r>
            <w:r w:rsidR="00753EEA">
              <w:rPr>
                <w:rFonts w:ascii="Arial" w:eastAsia="Arial" w:hAnsi="Arial" w:cs="Arial"/>
                <w:sz w:val="20"/>
                <w:szCs w:val="20"/>
              </w:rPr>
              <w:t xml:space="preserve"> and legal</w:t>
            </w:r>
            <w:r w:rsidR="006142FE" w:rsidRPr="006142FE">
              <w:rPr>
                <w:rFonts w:ascii="Arial" w:eastAsia="Arial" w:hAnsi="Arial" w:cs="Arial"/>
                <w:sz w:val="20"/>
                <w:szCs w:val="20"/>
              </w:rPr>
              <w:t xml:space="preserve"> analysis</w:t>
            </w:r>
            <w:r w:rsidR="00753EEA">
              <w:rPr>
                <w:rFonts w:ascii="Arial" w:eastAsia="Arial" w:hAnsi="Arial" w:cs="Arial"/>
                <w:sz w:val="20"/>
                <w:szCs w:val="20"/>
              </w:rPr>
              <w:t>;</w:t>
            </w:r>
          </w:p>
          <w:p w14:paraId="5AE81E69" w14:textId="13B4B688" w:rsidR="00B75A86" w:rsidRPr="00A47AEA" w:rsidRDefault="00CB12FA"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Pr>
                <w:rFonts w:ascii="Arial" w:eastAsia="Arial" w:hAnsi="Arial" w:cs="Arial"/>
                <w:color w:val="000000"/>
                <w:sz w:val="20"/>
                <w:szCs w:val="20"/>
              </w:rPr>
              <w:t xml:space="preserve">Strong </w:t>
            </w:r>
            <w:r w:rsidR="00DC068D" w:rsidRPr="00DC068D">
              <w:rPr>
                <w:rFonts w:ascii="Arial" w:eastAsia="Arial" w:hAnsi="Arial" w:cs="Arial"/>
                <w:color w:val="000000"/>
                <w:sz w:val="20"/>
                <w:szCs w:val="20"/>
              </w:rPr>
              <w:t>presentation and facilitation</w:t>
            </w:r>
            <w:r>
              <w:rPr>
                <w:rFonts w:ascii="Arial" w:eastAsia="Arial" w:hAnsi="Arial" w:cs="Arial"/>
                <w:color w:val="000000"/>
                <w:sz w:val="20"/>
                <w:szCs w:val="20"/>
              </w:rPr>
              <w:t xml:space="preserve"> skills</w:t>
            </w:r>
            <w:r w:rsidR="00DC068D">
              <w:rPr>
                <w:rFonts w:ascii="Arial" w:eastAsia="Arial" w:hAnsi="Arial" w:cs="Arial"/>
                <w:color w:val="000000"/>
                <w:sz w:val="20"/>
                <w:szCs w:val="20"/>
              </w:rPr>
              <w:t>;</w:t>
            </w:r>
          </w:p>
          <w:p w14:paraId="0851E28E" w14:textId="77777777" w:rsidR="00B61D62" w:rsidRDefault="000A04F6"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sidRPr="000A04F6">
              <w:rPr>
                <w:rFonts w:ascii="Arial" w:eastAsia="Arial" w:hAnsi="Arial" w:cs="Arial"/>
                <w:color w:val="000000"/>
                <w:sz w:val="20"/>
                <w:szCs w:val="20"/>
              </w:rPr>
              <w:t>A solid understanding of the situation of illegal wildlife trade and efforts to counter wildlife trafficking in Viet Nam</w:t>
            </w:r>
            <w:r w:rsidR="00F24465">
              <w:rPr>
                <w:rFonts w:ascii="Arial" w:eastAsia="Arial" w:hAnsi="Arial" w:cs="Arial"/>
                <w:color w:val="000000"/>
                <w:sz w:val="20"/>
                <w:szCs w:val="20"/>
              </w:rPr>
              <w:t>;</w:t>
            </w:r>
          </w:p>
          <w:p w14:paraId="30E68A24" w14:textId="6F55994F" w:rsidR="00F60F85" w:rsidRDefault="00C2522E" w:rsidP="00CC4EFC">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sidRPr="00C2522E">
              <w:rPr>
                <w:rFonts w:ascii="Arial" w:eastAsia="Arial" w:hAnsi="Arial" w:cs="Arial"/>
                <w:color w:val="000000"/>
                <w:sz w:val="20"/>
                <w:szCs w:val="20"/>
              </w:rPr>
              <w:t>Having a good command of English</w:t>
            </w:r>
            <w:r w:rsidR="0012005D">
              <w:rPr>
                <w:rFonts w:ascii="Arial" w:eastAsia="Arial" w:hAnsi="Arial" w:cs="Arial"/>
                <w:color w:val="000000"/>
                <w:sz w:val="20"/>
                <w:szCs w:val="20"/>
              </w:rPr>
              <w:t>;</w:t>
            </w:r>
          </w:p>
          <w:p w14:paraId="21E37702" w14:textId="0AC2867A" w:rsidR="0012005D" w:rsidRPr="0012005D" w:rsidRDefault="0012005D"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sidRPr="00B61D62">
              <w:rPr>
                <w:rFonts w:ascii="Arial" w:eastAsia="Arial" w:hAnsi="Arial" w:cs="Arial"/>
                <w:color w:val="000000"/>
                <w:sz w:val="20"/>
                <w:szCs w:val="20"/>
              </w:rPr>
              <w:t xml:space="preserve">Experienced </w:t>
            </w:r>
            <w:r>
              <w:rPr>
                <w:rFonts w:ascii="Arial" w:eastAsia="Arial" w:hAnsi="Arial" w:cs="Arial"/>
                <w:color w:val="000000"/>
                <w:sz w:val="20"/>
                <w:szCs w:val="20"/>
              </w:rPr>
              <w:t>in working with</w:t>
            </w:r>
            <w:r w:rsidRPr="00B61D62">
              <w:rPr>
                <w:rFonts w:ascii="Arial" w:eastAsia="Arial" w:hAnsi="Arial" w:cs="Arial"/>
                <w:color w:val="000000"/>
                <w:sz w:val="20"/>
                <w:szCs w:val="20"/>
              </w:rPr>
              <w:t xml:space="preserve"> non-governmental organizations (NGOs)</w:t>
            </w:r>
            <w:r w:rsidR="00ED000C">
              <w:rPr>
                <w:rFonts w:ascii="Arial" w:eastAsia="Arial" w:hAnsi="Arial" w:cs="Arial"/>
                <w:color w:val="000000"/>
                <w:sz w:val="20"/>
                <w:szCs w:val="20"/>
              </w:rPr>
              <w:t>.</w:t>
            </w:r>
          </w:p>
          <w:p w14:paraId="5D408A28" w14:textId="5A687315" w:rsidR="00E15BDD" w:rsidRPr="00E15BDD" w:rsidRDefault="00E15BDD" w:rsidP="00267E1E">
            <w:pPr>
              <w:suppressAutoHyphens/>
              <w:spacing w:after="0" w:line="240" w:lineRule="auto"/>
              <w:jc w:val="both"/>
              <w:textAlignment w:val="top"/>
              <w:outlineLvl w:val="0"/>
              <w:rPr>
                <w:rFonts w:ascii="Arial" w:eastAsia="Arial" w:hAnsi="Arial" w:cs="Arial"/>
                <w:b/>
                <w:bCs/>
                <w:color w:val="000000"/>
                <w:sz w:val="20"/>
                <w:szCs w:val="20"/>
              </w:rPr>
            </w:pPr>
            <w:r w:rsidRPr="00E15BDD">
              <w:rPr>
                <w:rFonts w:ascii="Arial" w:eastAsia="Arial" w:hAnsi="Arial" w:cs="Arial"/>
                <w:b/>
                <w:bCs/>
                <w:color w:val="000000"/>
                <w:sz w:val="20"/>
                <w:szCs w:val="20"/>
              </w:rPr>
              <w:t>Team member</w:t>
            </w:r>
            <w:r w:rsidR="005C0539">
              <w:rPr>
                <w:rFonts w:ascii="Arial" w:eastAsia="Arial" w:hAnsi="Arial" w:cs="Arial"/>
                <w:b/>
                <w:bCs/>
                <w:color w:val="000000"/>
                <w:sz w:val="20"/>
                <w:szCs w:val="20"/>
              </w:rPr>
              <w:t>(</w:t>
            </w:r>
            <w:r w:rsidR="00A646E7">
              <w:rPr>
                <w:rFonts w:ascii="Arial" w:eastAsia="Arial" w:hAnsi="Arial" w:cs="Arial"/>
                <w:b/>
                <w:bCs/>
                <w:color w:val="000000"/>
                <w:sz w:val="20"/>
                <w:szCs w:val="20"/>
              </w:rPr>
              <w:t>s</w:t>
            </w:r>
            <w:r w:rsidR="005C0539">
              <w:rPr>
                <w:rFonts w:ascii="Arial" w:eastAsia="Arial" w:hAnsi="Arial" w:cs="Arial"/>
                <w:b/>
                <w:bCs/>
                <w:color w:val="000000"/>
                <w:sz w:val="20"/>
                <w:szCs w:val="20"/>
              </w:rPr>
              <w:t>) (1</w:t>
            </w:r>
            <w:r w:rsidR="00F61006">
              <w:rPr>
                <w:rFonts w:ascii="Arial" w:eastAsia="Arial" w:hAnsi="Arial" w:cs="Arial"/>
                <w:b/>
                <w:bCs/>
                <w:color w:val="000000"/>
                <w:sz w:val="20"/>
                <w:szCs w:val="20"/>
              </w:rPr>
              <w:t xml:space="preserve"> </w:t>
            </w:r>
            <w:r w:rsidR="005C0539">
              <w:rPr>
                <w:rFonts w:ascii="Arial" w:eastAsia="Arial" w:hAnsi="Arial" w:cs="Arial"/>
                <w:b/>
                <w:bCs/>
                <w:color w:val="000000"/>
                <w:sz w:val="20"/>
                <w:szCs w:val="20"/>
              </w:rPr>
              <w:t>person)</w:t>
            </w:r>
            <w:r w:rsidRPr="00E15BDD">
              <w:rPr>
                <w:rFonts w:ascii="Arial" w:eastAsia="Arial" w:hAnsi="Arial" w:cs="Arial"/>
                <w:b/>
                <w:bCs/>
                <w:color w:val="000000"/>
                <w:sz w:val="20"/>
                <w:szCs w:val="20"/>
              </w:rPr>
              <w:t>:</w:t>
            </w:r>
          </w:p>
          <w:p w14:paraId="505067C3" w14:textId="39D0ABCE" w:rsidR="00E15BDD" w:rsidRPr="00D55174" w:rsidRDefault="00E15BDD"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sidRPr="00D55174">
              <w:rPr>
                <w:rFonts w:ascii="Arial" w:eastAsia="Arial" w:hAnsi="Arial" w:cs="Arial"/>
                <w:color w:val="000000"/>
                <w:sz w:val="20"/>
                <w:szCs w:val="20"/>
              </w:rPr>
              <w:t xml:space="preserve">Having Bachelor/Master degree </w:t>
            </w:r>
            <w:r w:rsidR="00B345B7">
              <w:rPr>
                <w:rFonts w:ascii="Arial" w:eastAsia="Arial" w:hAnsi="Arial" w:cs="Arial"/>
                <w:color w:val="000000"/>
                <w:sz w:val="20"/>
                <w:szCs w:val="20"/>
              </w:rPr>
              <w:t>in</w:t>
            </w:r>
            <w:r w:rsidR="00B345B7" w:rsidRPr="00D55174">
              <w:rPr>
                <w:rFonts w:ascii="Arial" w:eastAsia="Arial" w:hAnsi="Arial" w:cs="Arial"/>
                <w:color w:val="000000"/>
                <w:sz w:val="20"/>
                <w:szCs w:val="20"/>
              </w:rPr>
              <w:t xml:space="preserve"> </w:t>
            </w:r>
            <w:r w:rsidRPr="00D55174">
              <w:rPr>
                <w:rFonts w:ascii="Arial" w:eastAsia="Arial" w:hAnsi="Arial" w:cs="Arial"/>
                <w:color w:val="000000"/>
                <w:sz w:val="20"/>
                <w:szCs w:val="20"/>
              </w:rPr>
              <w:t>Law</w:t>
            </w:r>
            <w:r w:rsidR="00A76283">
              <w:rPr>
                <w:rFonts w:ascii="Arial" w:eastAsia="Arial" w:hAnsi="Arial" w:cs="Arial"/>
                <w:color w:val="000000"/>
                <w:sz w:val="20"/>
                <w:szCs w:val="20"/>
              </w:rPr>
              <w:t xml:space="preserve"> </w:t>
            </w:r>
            <w:r w:rsidRPr="00D55174">
              <w:rPr>
                <w:rFonts w:ascii="Arial" w:eastAsia="Arial" w:hAnsi="Arial" w:cs="Arial"/>
                <w:color w:val="000000"/>
                <w:sz w:val="20"/>
                <w:szCs w:val="20"/>
              </w:rPr>
              <w:t>and other relevant field</w:t>
            </w:r>
            <w:r>
              <w:rPr>
                <w:rFonts w:ascii="Arial" w:eastAsia="Arial" w:hAnsi="Arial" w:cs="Arial"/>
                <w:color w:val="000000"/>
                <w:sz w:val="20"/>
                <w:szCs w:val="20"/>
              </w:rPr>
              <w:t>s</w:t>
            </w:r>
            <w:r w:rsidR="00F24465">
              <w:rPr>
                <w:rFonts w:ascii="Arial" w:eastAsia="Arial" w:hAnsi="Arial" w:cs="Arial"/>
                <w:color w:val="000000"/>
                <w:sz w:val="20"/>
                <w:szCs w:val="20"/>
              </w:rPr>
              <w:t>;</w:t>
            </w:r>
          </w:p>
          <w:p w14:paraId="71440B03" w14:textId="0397DCF1" w:rsidR="001C4E2D" w:rsidRPr="00916657" w:rsidRDefault="00A646E7"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sidRPr="00916657">
              <w:rPr>
                <w:rFonts w:ascii="Arial" w:eastAsia="Arial" w:hAnsi="Arial" w:cs="Arial"/>
                <w:color w:val="000000"/>
                <w:sz w:val="20"/>
                <w:szCs w:val="20"/>
              </w:rPr>
              <w:t>Having</w:t>
            </w:r>
            <w:r w:rsidR="00E15BDD" w:rsidRPr="00916657">
              <w:rPr>
                <w:rFonts w:ascii="Arial" w:eastAsia="Arial" w:hAnsi="Arial" w:cs="Arial"/>
                <w:color w:val="000000"/>
                <w:sz w:val="20"/>
                <w:szCs w:val="20"/>
              </w:rPr>
              <w:t xml:space="preserve"> </w:t>
            </w:r>
            <w:r w:rsidR="00991962" w:rsidRPr="00916657">
              <w:rPr>
                <w:rFonts w:ascii="Arial" w:eastAsia="Arial" w:hAnsi="Arial" w:cs="Arial"/>
                <w:color w:val="000000"/>
                <w:sz w:val="20"/>
                <w:szCs w:val="20"/>
              </w:rPr>
              <w:t>3</w:t>
            </w:r>
            <w:r w:rsidRPr="00916657">
              <w:rPr>
                <w:rFonts w:ascii="Arial" w:eastAsia="Arial" w:hAnsi="Arial" w:cs="Arial"/>
                <w:color w:val="000000"/>
                <w:sz w:val="20"/>
                <w:szCs w:val="20"/>
              </w:rPr>
              <w:t>-</w:t>
            </w:r>
            <w:r w:rsidR="00991962" w:rsidRPr="00916657">
              <w:rPr>
                <w:rFonts w:ascii="Arial" w:eastAsia="Arial" w:hAnsi="Arial" w:cs="Arial"/>
                <w:color w:val="000000"/>
                <w:sz w:val="20"/>
                <w:szCs w:val="20"/>
              </w:rPr>
              <w:t>5</w:t>
            </w:r>
            <w:r w:rsidRPr="00916657">
              <w:rPr>
                <w:rFonts w:ascii="Arial" w:eastAsia="Arial" w:hAnsi="Arial" w:cs="Arial"/>
                <w:color w:val="000000"/>
                <w:sz w:val="20"/>
                <w:szCs w:val="20"/>
              </w:rPr>
              <w:t xml:space="preserve"> </w:t>
            </w:r>
            <w:r w:rsidR="00E15BDD" w:rsidRPr="00916657">
              <w:rPr>
                <w:rFonts w:ascii="Arial" w:eastAsia="Arial" w:hAnsi="Arial" w:cs="Arial"/>
                <w:color w:val="000000"/>
                <w:sz w:val="20"/>
                <w:szCs w:val="20"/>
              </w:rPr>
              <w:t>year</w:t>
            </w:r>
            <w:r w:rsidRPr="00916657">
              <w:rPr>
                <w:rFonts w:ascii="Arial" w:eastAsia="Arial" w:hAnsi="Arial" w:cs="Arial"/>
                <w:color w:val="000000"/>
                <w:sz w:val="20"/>
                <w:szCs w:val="20"/>
              </w:rPr>
              <w:t>s of</w:t>
            </w:r>
            <w:r w:rsidR="00E15BDD" w:rsidRPr="00916657">
              <w:rPr>
                <w:rFonts w:ascii="Arial" w:eastAsia="Arial" w:hAnsi="Arial" w:cs="Arial"/>
                <w:color w:val="000000"/>
                <w:sz w:val="20"/>
                <w:szCs w:val="20"/>
              </w:rPr>
              <w:t xml:space="preserve"> </w:t>
            </w:r>
            <w:r w:rsidR="00916657" w:rsidRPr="00916657">
              <w:rPr>
                <w:rFonts w:ascii="Arial" w:eastAsia="Arial" w:hAnsi="Arial" w:cs="Arial"/>
                <w:color w:val="000000"/>
                <w:sz w:val="20"/>
                <w:szCs w:val="20"/>
              </w:rPr>
              <w:t xml:space="preserve">proven </w:t>
            </w:r>
            <w:r w:rsidR="00E15BDD" w:rsidRPr="00916657">
              <w:rPr>
                <w:rFonts w:ascii="Arial" w:eastAsia="Arial" w:hAnsi="Arial" w:cs="Arial"/>
                <w:color w:val="000000"/>
                <w:sz w:val="20"/>
                <w:szCs w:val="20"/>
              </w:rPr>
              <w:t xml:space="preserve">experience in </w:t>
            </w:r>
            <w:r w:rsidR="00940165" w:rsidRPr="00916657">
              <w:rPr>
                <w:rFonts w:ascii="Arial" w:eastAsia="Arial" w:hAnsi="Arial" w:cs="Arial"/>
                <w:color w:val="000000"/>
                <w:sz w:val="20"/>
                <w:szCs w:val="20"/>
              </w:rPr>
              <w:t>legal research</w:t>
            </w:r>
            <w:r w:rsidR="00273DAC" w:rsidRPr="00916657">
              <w:rPr>
                <w:rFonts w:ascii="Arial" w:eastAsia="Arial" w:hAnsi="Arial" w:cs="Arial"/>
                <w:color w:val="000000"/>
                <w:sz w:val="20"/>
                <w:szCs w:val="20"/>
              </w:rPr>
              <w:t>/training</w:t>
            </w:r>
            <w:r w:rsidR="00916657" w:rsidRPr="00916657">
              <w:rPr>
                <w:rFonts w:ascii="Arial" w:eastAsia="Arial" w:hAnsi="Arial" w:cs="Arial"/>
                <w:color w:val="000000"/>
                <w:sz w:val="20"/>
                <w:szCs w:val="20"/>
              </w:rPr>
              <w:t xml:space="preserve">, </w:t>
            </w:r>
            <w:r w:rsidR="00956C72" w:rsidRPr="00916657">
              <w:rPr>
                <w:rFonts w:ascii="Arial" w:eastAsia="Arial" w:hAnsi="Arial" w:cs="Arial"/>
                <w:sz w:val="20"/>
                <w:szCs w:val="20"/>
              </w:rPr>
              <w:t xml:space="preserve">policy and </w:t>
            </w:r>
            <w:r w:rsidR="00CC1A35">
              <w:rPr>
                <w:rFonts w:ascii="Arial" w:eastAsia="Arial" w:hAnsi="Arial" w:cs="Arial"/>
                <w:sz w:val="20"/>
                <w:szCs w:val="20"/>
              </w:rPr>
              <w:t xml:space="preserve">legal </w:t>
            </w:r>
            <w:r w:rsidR="00916657" w:rsidRPr="00916657">
              <w:rPr>
                <w:rFonts w:ascii="Arial" w:eastAsia="Arial" w:hAnsi="Arial" w:cs="Arial"/>
                <w:sz w:val="20"/>
                <w:szCs w:val="20"/>
              </w:rPr>
              <w:t>analysis</w:t>
            </w:r>
            <w:r w:rsidR="00916657">
              <w:rPr>
                <w:rFonts w:ascii="Arial" w:eastAsia="Arial" w:hAnsi="Arial" w:cs="Arial"/>
                <w:sz w:val="20"/>
                <w:szCs w:val="20"/>
              </w:rPr>
              <w:t xml:space="preserve">, </w:t>
            </w:r>
            <w:r w:rsidR="00956C72" w:rsidRPr="00916657">
              <w:rPr>
                <w:rFonts w:ascii="Arial" w:eastAsia="Arial" w:hAnsi="Arial" w:cs="Arial"/>
                <w:sz w:val="20"/>
                <w:szCs w:val="20"/>
              </w:rPr>
              <w:t>comparative law</w:t>
            </w:r>
            <w:r w:rsidR="00CC1A35">
              <w:rPr>
                <w:rFonts w:ascii="Arial" w:eastAsia="Arial" w:hAnsi="Arial" w:cs="Arial"/>
                <w:sz w:val="20"/>
                <w:szCs w:val="20"/>
              </w:rPr>
              <w:t>s</w:t>
            </w:r>
            <w:r w:rsidR="00CF4BDB" w:rsidRPr="00916657">
              <w:rPr>
                <w:rFonts w:ascii="Arial" w:eastAsia="Arial" w:hAnsi="Arial" w:cs="Arial"/>
                <w:sz w:val="20"/>
                <w:szCs w:val="20"/>
              </w:rPr>
              <w:t>;</w:t>
            </w:r>
          </w:p>
          <w:p w14:paraId="1047D8AA" w14:textId="57BC638D" w:rsidR="001C4E2D" w:rsidRPr="001C4E2D" w:rsidRDefault="001C4E2D"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sidRPr="001C4E2D">
              <w:rPr>
                <w:rFonts w:ascii="Arial" w:eastAsia="Arial" w:hAnsi="Arial" w:cs="Arial"/>
                <w:color w:val="000000"/>
                <w:sz w:val="20"/>
                <w:szCs w:val="20"/>
              </w:rPr>
              <w:t>A solid understanding of the situation of illegal wildlife trade and efforts to counter wildlife trafficking in Viet Nam;</w:t>
            </w:r>
          </w:p>
          <w:p w14:paraId="15E39157" w14:textId="53ABED92" w:rsidR="00E15BDD" w:rsidRPr="00513C21" w:rsidRDefault="00FA6579" w:rsidP="00267E1E">
            <w:pPr>
              <w:numPr>
                <w:ilvl w:val="0"/>
                <w:numId w:val="23"/>
              </w:numPr>
              <w:suppressAutoHyphens/>
              <w:spacing w:after="0" w:line="240" w:lineRule="auto"/>
              <w:ind w:left="360" w:hanging="360"/>
              <w:jc w:val="both"/>
              <w:textAlignment w:val="top"/>
              <w:outlineLvl w:val="0"/>
              <w:rPr>
                <w:rFonts w:ascii="Arial" w:eastAsia="Arial" w:hAnsi="Arial" w:cs="Arial"/>
                <w:color w:val="000000"/>
                <w:sz w:val="20"/>
                <w:szCs w:val="20"/>
              </w:rPr>
            </w:pPr>
            <w:r>
              <w:rPr>
                <w:rFonts w:ascii="Arial" w:eastAsia="Arial" w:hAnsi="Arial" w:cs="Arial"/>
                <w:color w:val="000000"/>
                <w:sz w:val="20"/>
                <w:szCs w:val="20"/>
              </w:rPr>
              <w:t>Having a good command</w:t>
            </w:r>
            <w:r w:rsidR="00513C21">
              <w:rPr>
                <w:rFonts w:ascii="Arial" w:eastAsia="Arial" w:hAnsi="Arial" w:cs="Arial"/>
                <w:color w:val="000000"/>
                <w:sz w:val="20"/>
                <w:szCs w:val="20"/>
              </w:rPr>
              <w:t xml:space="preserve"> </w:t>
            </w:r>
            <w:r>
              <w:rPr>
                <w:rFonts w:ascii="Arial" w:eastAsia="Arial" w:hAnsi="Arial" w:cs="Arial"/>
                <w:color w:val="000000"/>
                <w:sz w:val="20"/>
                <w:szCs w:val="20"/>
              </w:rPr>
              <w:t>of</w:t>
            </w:r>
            <w:r w:rsidR="00513C21">
              <w:rPr>
                <w:rFonts w:ascii="Arial" w:eastAsia="Arial" w:hAnsi="Arial" w:cs="Arial"/>
                <w:color w:val="000000"/>
                <w:sz w:val="20"/>
                <w:szCs w:val="20"/>
              </w:rPr>
              <w:t xml:space="preserve"> English</w:t>
            </w:r>
            <w:r w:rsidR="00F24465">
              <w:rPr>
                <w:rFonts w:ascii="Arial" w:eastAsia="Arial" w:hAnsi="Arial" w:cs="Arial"/>
                <w:color w:val="000000"/>
                <w:sz w:val="20"/>
                <w:szCs w:val="20"/>
              </w:rPr>
              <w:t>.</w:t>
            </w:r>
          </w:p>
        </w:tc>
        <w:tc>
          <w:tcPr>
            <w:tcW w:w="5149" w:type="dxa"/>
            <w:gridSpan w:val="2"/>
            <w:shd w:val="clear" w:color="auto" w:fill="auto"/>
          </w:tcPr>
          <w:p w14:paraId="564B7F5C" w14:textId="77777777" w:rsidR="00B51F28" w:rsidRPr="00C57961" w:rsidRDefault="00476150" w:rsidP="00267E1E">
            <w:pPr>
              <w:numPr>
                <w:ilvl w:val="0"/>
                <w:numId w:val="5"/>
              </w:numPr>
              <w:autoSpaceDE w:val="0"/>
              <w:autoSpaceDN w:val="0"/>
              <w:adjustRightInd w:val="0"/>
              <w:spacing w:before="120" w:after="0" w:line="240" w:lineRule="auto"/>
              <w:ind w:left="0"/>
              <w:jc w:val="both"/>
              <w:rPr>
                <w:rFonts w:ascii="Arial" w:hAnsi="Arial" w:cs="Arial"/>
                <w:b/>
                <w:bCs/>
                <w:sz w:val="20"/>
                <w:szCs w:val="20"/>
              </w:rPr>
            </w:pPr>
            <w:r>
              <w:rPr>
                <w:rFonts w:ascii="Arial" w:hAnsi="Arial" w:cs="Arial"/>
                <w:b/>
                <w:bCs/>
                <w:sz w:val="20"/>
                <w:szCs w:val="20"/>
              </w:rPr>
              <w:t xml:space="preserve">IV. </w:t>
            </w:r>
            <w:r w:rsidR="00B51F28" w:rsidRPr="00C57961">
              <w:rPr>
                <w:rFonts w:ascii="Arial" w:hAnsi="Arial" w:cs="Arial"/>
                <w:b/>
                <w:bCs/>
                <w:sz w:val="20"/>
                <w:szCs w:val="20"/>
              </w:rPr>
              <w:t>Yêu cầu (Tiêu chí tuyển chọn):</w:t>
            </w:r>
          </w:p>
          <w:p w14:paraId="5ABC90F5" w14:textId="5B3795C4" w:rsidR="002316EF" w:rsidRDefault="00E25C7B" w:rsidP="00267E1E">
            <w:pPr>
              <w:suppressAutoHyphens/>
              <w:spacing w:before="120" w:after="0" w:line="240" w:lineRule="auto"/>
              <w:jc w:val="both"/>
              <w:textDirection w:val="btLr"/>
              <w:textAlignment w:val="top"/>
              <w:outlineLvl w:val="0"/>
              <w:rPr>
                <w:rFonts w:ascii="Arial" w:eastAsia="Arial" w:hAnsi="Arial" w:cs="Arial"/>
                <w:iCs/>
                <w:color w:val="000000"/>
                <w:sz w:val="20"/>
                <w:szCs w:val="20"/>
              </w:rPr>
            </w:pPr>
            <w:r w:rsidRPr="00E25C7B">
              <w:rPr>
                <w:rFonts w:ascii="Arial" w:eastAsia="Arial" w:hAnsi="Arial" w:cs="Arial"/>
                <w:iCs/>
                <w:color w:val="000000"/>
                <w:sz w:val="20"/>
                <w:szCs w:val="20"/>
              </w:rPr>
              <w:t>Nhóm chuyên gia cần đáp ứng các tiêu chí sau:</w:t>
            </w:r>
          </w:p>
          <w:p w14:paraId="6A5A10ED" w14:textId="0DEE43C8" w:rsidR="00E25C7B" w:rsidRDefault="00C3276C" w:rsidP="00267E1E">
            <w:pPr>
              <w:suppressAutoHyphens/>
              <w:spacing w:after="0" w:line="240" w:lineRule="auto"/>
              <w:jc w:val="both"/>
              <w:textDirection w:val="btLr"/>
              <w:textAlignment w:val="top"/>
              <w:outlineLvl w:val="0"/>
              <w:rPr>
                <w:rFonts w:ascii="Arial" w:eastAsia="Arial" w:hAnsi="Arial" w:cs="Arial"/>
                <w:iCs/>
                <w:color w:val="000000"/>
                <w:sz w:val="20"/>
                <w:szCs w:val="20"/>
              </w:rPr>
            </w:pPr>
            <w:r w:rsidRPr="00C3276C">
              <w:rPr>
                <w:rFonts w:ascii="Arial" w:eastAsia="Arial" w:hAnsi="Arial" w:cs="Arial"/>
                <w:b/>
                <w:bCs/>
                <w:iCs/>
                <w:color w:val="000000"/>
                <w:sz w:val="20"/>
                <w:szCs w:val="20"/>
              </w:rPr>
              <w:t>Trưởng nhóm</w:t>
            </w:r>
            <w:r w:rsidR="005C0539">
              <w:rPr>
                <w:rFonts w:ascii="Arial" w:eastAsia="Arial" w:hAnsi="Arial" w:cs="Arial"/>
                <w:b/>
                <w:bCs/>
                <w:iCs/>
                <w:color w:val="000000"/>
                <w:sz w:val="20"/>
                <w:szCs w:val="20"/>
              </w:rPr>
              <w:t xml:space="preserve"> (01 người)</w:t>
            </w:r>
            <w:r w:rsidRPr="00C3276C">
              <w:rPr>
                <w:rFonts w:ascii="Arial" w:eastAsia="Arial" w:hAnsi="Arial" w:cs="Arial"/>
                <w:b/>
                <w:bCs/>
                <w:iCs/>
                <w:color w:val="000000"/>
                <w:sz w:val="20"/>
                <w:szCs w:val="20"/>
              </w:rPr>
              <w:t>:</w:t>
            </w:r>
            <w:r w:rsidRPr="00C3276C">
              <w:rPr>
                <w:rFonts w:ascii="Arial" w:eastAsia="Arial" w:hAnsi="Arial" w:cs="Arial"/>
                <w:iCs/>
                <w:color w:val="000000"/>
                <w:sz w:val="20"/>
                <w:szCs w:val="20"/>
              </w:rPr>
              <w:t xml:space="preserve"> </w:t>
            </w:r>
          </w:p>
          <w:p w14:paraId="2961D493" w14:textId="257DB490" w:rsidR="00B75A86" w:rsidRPr="00E87296" w:rsidRDefault="00B75A86" w:rsidP="00267E1E">
            <w:pPr>
              <w:numPr>
                <w:ilvl w:val="0"/>
                <w:numId w:val="23"/>
              </w:numPr>
              <w:suppressAutoHyphens/>
              <w:spacing w:after="0" w:line="240" w:lineRule="auto"/>
              <w:ind w:left="360" w:hanging="360"/>
              <w:jc w:val="both"/>
              <w:textDirection w:val="btLr"/>
              <w:textAlignment w:val="top"/>
              <w:outlineLvl w:val="0"/>
              <w:rPr>
                <w:rFonts w:ascii="Arial" w:eastAsia="Arial" w:hAnsi="Arial" w:cs="Arial"/>
                <w:iCs/>
                <w:color w:val="000000"/>
                <w:sz w:val="20"/>
                <w:szCs w:val="20"/>
              </w:rPr>
            </w:pPr>
            <w:r w:rsidRPr="00E87296">
              <w:rPr>
                <w:rFonts w:ascii="Arial" w:eastAsia="Arial" w:hAnsi="Arial" w:cs="Arial"/>
                <w:iCs/>
                <w:color w:val="000000"/>
                <w:sz w:val="20"/>
                <w:szCs w:val="20"/>
              </w:rPr>
              <w:t xml:space="preserve">Có bằng Đại học/Thạc sĩ chuyên ngành Luật hoặc các ngành liên quan; </w:t>
            </w:r>
          </w:p>
          <w:p w14:paraId="2924D150" w14:textId="4B8AEA05" w:rsidR="00FA08BE" w:rsidRPr="00E87296" w:rsidRDefault="00B75A86" w:rsidP="00267E1E">
            <w:pPr>
              <w:numPr>
                <w:ilvl w:val="0"/>
                <w:numId w:val="23"/>
              </w:numPr>
              <w:suppressAutoHyphens/>
              <w:spacing w:after="0" w:line="240" w:lineRule="auto"/>
              <w:ind w:left="360" w:hanging="360"/>
              <w:jc w:val="both"/>
              <w:textDirection w:val="btLr"/>
              <w:textAlignment w:val="top"/>
              <w:outlineLvl w:val="0"/>
              <w:rPr>
                <w:rFonts w:ascii="Arial" w:eastAsia="Arial" w:hAnsi="Arial" w:cs="Arial"/>
                <w:iCs/>
                <w:color w:val="000000"/>
                <w:sz w:val="20"/>
                <w:szCs w:val="20"/>
              </w:rPr>
            </w:pPr>
            <w:r w:rsidRPr="00E87296">
              <w:rPr>
                <w:rFonts w:ascii="Arial" w:eastAsia="Arial" w:hAnsi="Arial" w:cs="Arial"/>
                <w:iCs/>
                <w:color w:val="000000"/>
                <w:sz w:val="20"/>
                <w:szCs w:val="20"/>
              </w:rPr>
              <w:t>Có ít nhất 10 năm kinh nghiệm</w:t>
            </w:r>
            <w:r w:rsidR="006A43AB">
              <w:rPr>
                <w:rFonts w:ascii="Arial" w:eastAsia="Arial" w:hAnsi="Arial" w:cs="Arial"/>
                <w:iCs/>
                <w:color w:val="000000"/>
                <w:sz w:val="20"/>
                <w:szCs w:val="20"/>
              </w:rPr>
              <w:t xml:space="preserve"> </w:t>
            </w:r>
            <w:r w:rsidR="000340DD">
              <w:rPr>
                <w:rFonts w:ascii="Arial" w:eastAsia="Arial" w:hAnsi="Arial" w:cs="Arial"/>
                <w:iCs/>
                <w:color w:val="000000"/>
                <w:sz w:val="20"/>
                <w:szCs w:val="20"/>
              </w:rPr>
              <w:t>nghiên cứu</w:t>
            </w:r>
            <w:r w:rsidR="00796BC5">
              <w:rPr>
                <w:rFonts w:ascii="Arial" w:eastAsia="Arial" w:hAnsi="Arial" w:cs="Arial"/>
                <w:iCs/>
                <w:color w:val="000000"/>
                <w:sz w:val="20"/>
                <w:szCs w:val="20"/>
              </w:rPr>
              <w:t xml:space="preserve"> </w:t>
            </w:r>
            <w:r w:rsidR="001C13F9">
              <w:rPr>
                <w:rFonts w:ascii="Arial" w:eastAsia="Arial" w:hAnsi="Arial" w:cs="Arial"/>
                <w:iCs/>
                <w:color w:val="000000"/>
                <w:sz w:val="20"/>
                <w:szCs w:val="20"/>
              </w:rPr>
              <w:t>và/</w:t>
            </w:r>
            <w:r w:rsidR="00796BC5">
              <w:rPr>
                <w:rFonts w:ascii="Arial" w:eastAsia="Arial" w:hAnsi="Arial" w:cs="Arial"/>
                <w:iCs/>
                <w:color w:val="000000"/>
                <w:sz w:val="20"/>
                <w:szCs w:val="20"/>
              </w:rPr>
              <w:t>hoặc giảng dạy</w:t>
            </w:r>
            <w:r w:rsidR="000340DD">
              <w:rPr>
                <w:rFonts w:ascii="Arial" w:eastAsia="Arial" w:hAnsi="Arial" w:cs="Arial"/>
                <w:iCs/>
                <w:color w:val="000000"/>
                <w:sz w:val="20"/>
                <w:szCs w:val="20"/>
              </w:rPr>
              <w:t xml:space="preserve"> pháp </w:t>
            </w:r>
            <w:r w:rsidR="006A43AB">
              <w:rPr>
                <w:rFonts w:ascii="Arial" w:eastAsia="Arial" w:hAnsi="Arial" w:cs="Arial"/>
                <w:iCs/>
                <w:color w:val="000000"/>
                <w:sz w:val="20"/>
                <w:szCs w:val="20"/>
              </w:rPr>
              <w:t>luật</w:t>
            </w:r>
            <w:r w:rsidR="006507D6">
              <w:rPr>
                <w:rFonts w:ascii="Arial" w:eastAsia="Arial" w:hAnsi="Arial" w:cs="Arial"/>
                <w:iCs/>
                <w:color w:val="000000"/>
                <w:sz w:val="20"/>
                <w:szCs w:val="20"/>
              </w:rPr>
              <w:t xml:space="preserve"> hình sự</w:t>
            </w:r>
            <w:r w:rsidR="00933A35">
              <w:rPr>
                <w:rFonts w:ascii="Arial" w:eastAsia="Arial" w:hAnsi="Arial" w:cs="Arial"/>
                <w:iCs/>
                <w:color w:val="000000"/>
                <w:sz w:val="20"/>
                <w:szCs w:val="20"/>
              </w:rPr>
              <w:t>,</w:t>
            </w:r>
            <w:r w:rsidR="001C13F9">
              <w:rPr>
                <w:rFonts w:ascii="Arial" w:eastAsia="Arial" w:hAnsi="Arial" w:cs="Arial"/>
                <w:iCs/>
                <w:color w:val="000000"/>
                <w:sz w:val="20"/>
                <w:szCs w:val="20"/>
              </w:rPr>
              <w:t xml:space="preserve"> </w:t>
            </w:r>
            <w:r w:rsidR="00933A35">
              <w:rPr>
                <w:rFonts w:ascii="Arial" w:eastAsia="Arial" w:hAnsi="Arial" w:cs="Arial"/>
                <w:iCs/>
                <w:color w:val="000000"/>
                <w:sz w:val="20"/>
                <w:szCs w:val="20"/>
              </w:rPr>
              <w:t>tố tụng hình sự</w:t>
            </w:r>
            <w:r w:rsidR="006507D6">
              <w:rPr>
                <w:rFonts w:ascii="Arial" w:eastAsia="Arial" w:hAnsi="Arial" w:cs="Arial"/>
                <w:iCs/>
                <w:color w:val="000000"/>
                <w:sz w:val="20"/>
                <w:szCs w:val="20"/>
              </w:rPr>
              <w:t xml:space="preserve"> hoặc </w:t>
            </w:r>
            <w:r w:rsidR="00D07513">
              <w:rPr>
                <w:rFonts w:ascii="Arial" w:eastAsia="Arial" w:hAnsi="Arial" w:cs="Arial"/>
                <w:iCs/>
                <w:color w:val="000000"/>
                <w:sz w:val="20"/>
                <w:szCs w:val="20"/>
              </w:rPr>
              <w:t xml:space="preserve">pháp luật </w:t>
            </w:r>
            <w:r w:rsidR="006507D6">
              <w:rPr>
                <w:rFonts w:ascii="Arial" w:eastAsia="Arial" w:hAnsi="Arial" w:cs="Arial"/>
                <w:iCs/>
                <w:color w:val="000000"/>
                <w:sz w:val="20"/>
                <w:szCs w:val="20"/>
              </w:rPr>
              <w:t>quốc tế</w:t>
            </w:r>
            <w:r w:rsidR="00E70253">
              <w:rPr>
                <w:rFonts w:ascii="Arial" w:eastAsia="Arial" w:hAnsi="Arial" w:cs="Arial"/>
                <w:iCs/>
                <w:color w:val="000000"/>
                <w:sz w:val="20"/>
                <w:szCs w:val="20"/>
              </w:rPr>
              <w:t>;</w:t>
            </w:r>
          </w:p>
          <w:p w14:paraId="5E209A76" w14:textId="4CF43726" w:rsidR="00FF593F" w:rsidRDefault="001C13F9" w:rsidP="00267E1E">
            <w:pPr>
              <w:numPr>
                <w:ilvl w:val="0"/>
                <w:numId w:val="23"/>
              </w:numPr>
              <w:suppressAutoHyphens/>
              <w:spacing w:after="0" w:line="240" w:lineRule="auto"/>
              <w:ind w:left="360" w:hanging="360"/>
              <w:jc w:val="both"/>
              <w:textDirection w:val="btLr"/>
              <w:textAlignment w:val="top"/>
              <w:outlineLvl w:val="0"/>
              <w:rPr>
                <w:rFonts w:ascii="Arial" w:eastAsia="Arial" w:hAnsi="Arial" w:cs="Arial"/>
                <w:iCs/>
                <w:color w:val="000000"/>
                <w:sz w:val="20"/>
                <w:szCs w:val="20"/>
              </w:rPr>
            </w:pPr>
            <w:r>
              <w:rPr>
                <w:rFonts w:ascii="Arial" w:eastAsia="Arial" w:hAnsi="Arial" w:cs="Arial"/>
                <w:iCs/>
                <w:color w:val="000000"/>
                <w:sz w:val="20"/>
                <w:szCs w:val="20"/>
              </w:rPr>
              <w:t xml:space="preserve">Có kỹ năng đã được chứng minh trong việc tiến hành </w:t>
            </w:r>
            <w:r w:rsidR="00FF593F" w:rsidRPr="00FF593F">
              <w:rPr>
                <w:rFonts w:ascii="Arial" w:eastAsia="Arial" w:hAnsi="Arial" w:cs="Arial"/>
                <w:iCs/>
                <w:color w:val="000000"/>
                <w:sz w:val="20"/>
                <w:szCs w:val="20"/>
              </w:rPr>
              <w:t>nghiên cứu pháp lý, phân tích chính sách</w:t>
            </w:r>
            <w:r w:rsidR="00753EEA">
              <w:rPr>
                <w:rFonts w:ascii="Arial" w:eastAsia="Arial" w:hAnsi="Arial" w:cs="Arial"/>
                <w:iCs/>
                <w:color w:val="000000"/>
                <w:sz w:val="20"/>
                <w:szCs w:val="20"/>
              </w:rPr>
              <w:t>, pháp</w:t>
            </w:r>
            <w:r w:rsidR="00FF593F" w:rsidRPr="00FF593F">
              <w:rPr>
                <w:rFonts w:ascii="Arial" w:eastAsia="Arial" w:hAnsi="Arial" w:cs="Arial"/>
                <w:iCs/>
                <w:color w:val="000000"/>
                <w:sz w:val="20"/>
                <w:szCs w:val="20"/>
              </w:rPr>
              <w:t xml:space="preserve"> luật</w:t>
            </w:r>
            <w:r w:rsidR="00D07513">
              <w:rPr>
                <w:rFonts w:ascii="Arial" w:eastAsia="Arial" w:hAnsi="Arial" w:cs="Arial"/>
                <w:iCs/>
                <w:color w:val="000000"/>
                <w:sz w:val="20"/>
                <w:szCs w:val="20"/>
              </w:rPr>
              <w:t>;</w:t>
            </w:r>
          </w:p>
          <w:p w14:paraId="3DB1778E" w14:textId="121BA3FE" w:rsidR="006D0C9E" w:rsidRPr="006D0C9E" w:rsidRDefault="006D0C9E" w:rsidP="00267E1E">
            <w:pPr>
              <w:numPr>
                <w:ilvl w:val="0"/>
                <w:numId w:val="23"/>
              </w:numPr>
              <w:suppressAutoHyphens/>
              <w:spacing w:after="0" w:line="240" w:lineRule="auto"/>
              <w:ind w:left="360" w:hanging="360"/>
              <w:jc w:val="both"/>
              <w:textAlignment w:val="top"/>
              <w:outlineLvl w:val="0"/>
              <w:rPr>
                <w:rFonts w:ascii="Arial" w:hAnsi="Arial" w:cs="Arial"/>
                <w:sz w:val="20"/>
                <w:szCs w:val="20"/>
              </w:rPr>
            </w:pPr>
            <w:r>
              <w:rPr>
                <w:rFonts w:ascii="Arial" w:eastAsia="Arial" w:hAnsi="Arial" w:cs="Arial"/>
                <w:iCs/>
                <w:color w:val="000000"/>
                <w:sz w:val="20"/>
                <w:szCs w:val="20"/>
              </w:rPr>
              <w:t>Có kỹ năng trình bày và điều phối</w:t>
            </w:r>
            <w:r w:rsidR="00A301D7">
              <w:rPr>
                <w:rFonts w:ascii="Arial" w:eastAsia="Arial" w:hAnsi="Arial" w:cs="Arial"/>
                <w:iCs/>
                <w:color w:val="000000"/>
                <w:sz w:val="20"/>
                <w:szCs w:val="20"/>
              </w:rPr>
              <w:t xml:space="preserve"> tại</w:t>
            </w:r>
            <w:r>
              <w:rPr>
                <w:rFonts w:ascii="Arial" w:eastAsia="Arial" w:hAnsi="Arial" w:cs="Arial"/>
                <w:iCs/>
                <w:color w:val="000000"/>
                <w:sz w:val="20"/>
                <w:szCs w:val="20"/>
              </w:rPr>
              <w:t xml:space="preserve"> hội thảo;</w:t>
            </w:r>
          </w:p>
          <w:p w14:paraId="1F0C706E" w14:textId="77777777" w:rsidR="001A0C3D" w:rsidRDefault="006D0C9E" w:rsidP="00267E1E">
            <w:pPr>
              <w:numPr>
                <w:ilvl w:val="0"/>
                <w:numId w:val="23"/>
              </w:numPr>
              <w:suppressAutoHyphens/>
              <w:spacing w:after="0" w:line="240" w:lineRule="auto"/>
              <w:ind w:left="360" w:hanging="360"/>
              <w:jc w:val="both"/>
              <w:textAlignment w:val="top"/>
              <w:outlineLvl w:val="0"/>
              <w:rPr>
                <w:rFonts w:ascii="Arial" w:hAnsi="Arial" w:cs="Arial"/>
                <w:sz w:val="20"/>
                <w:szCs w:val="20"/>
              </w:rPr>
            </w:pPr>
            <w:r w:rsidRPr="00EC0CB4">
              <w:rPr>
                <w:rFonts w:ascii="Arial" w:eastAsia="Arial" w:hAnsi="Arial" w:cs="Arial"/>
                <w:iCs/>
                <w:color w:val="000000"/>
                <w:sz w:val="20"/>
                <w:szCs w:val="20"/>
              </w:rPr>
              <w:t>Có hiểu biết về thực trạng vi phạm pháp luật về bảo vệ ĐVHD và công tác phòng, chống buôn bán trái pháp luật ĐVHD tại Việt Nam</w:t>
            </w:r>
            <w:r>
              <w:rPr>
                <w:rFonts w:ascii="Arial" w:eastAsia="Arial" w:hAnsi="Arial" w:cs="Arial"/>
                <w:iCs/>
                <w:color w:val="000000"/>
                <w:sz w:val="20"/>
                <w:szCs w:val="20"/>
              </w:rPr>
              <w:t>;</w:t>
            </w:r>
          </w:p>
          <w:p w14:paraId="52F742B2" w14:textId="23431D1A" w:rsidR="00F60F85" w:rsidRDefault="00392656" w:rsidP="00CC4EFC">
            <w:pPr>
              <w:numPr>
                <w:ilvl w:val="0"/>
                <w:numId w:val="23"/>
              </w:numPr>
              <w:suppressAutoHyphens/>
              <w:spacing w:after="0" w:line="240" w:lineRule="auto"/>
              <w:ind w:left="360" w:hanging="360"/>
              <w:jc w:val="both"/>
              <w:textAlignment w:val="top"/>
              <w:outlineLvl w:val="0"/>
              <w:rPr>
                <w:rFonts w:ascii="Arial" w:hAnsi="Arial" w:cs="Arial"/>
                <w:sz w:val="20"/>
                <w:szCs w:val="20"/>
              </w:rPr>
            </w:pPr>
            <w:r>
              <w:rPr>
                <w:rFonts w:ascii="Arial" w:hAnsi="Arial" w:cs="Arial"/>
                <w:sz w:val="20"/>
                <w:szCs w:val="20"/>
              </w:rPr>
              <w:t>Thành thạo ngôn ngữ tiếng Anh</w:t>
            </w:r>
            <w:r w:rsidR="00532F6F">
              <w:rPr>
                <w:rFonts w:ascii="Arial" w:hAnsi="Arial" w:cs="Arial"/>
                <w:sz w:val="20"/>
                <w:szCs w:val="20"/>
              </w:rPr>
              <w:t>;</w:t>
            </w:r>
          </w:p>
          <w:p w14:paraId="5C8F9CBC" w14:textId="5689D0D9" w:rsidR="00532F6F" w:rsidRPr="00532F6F" w:rsidRDefault="00532F6F" w:rsidP="00267E1E">
            <w:pPr>
              <w:numPr>
                <w:ilvl w:val="0"/>
                <w:numId w:val="23"/>
              </w:numPr>
              <w:suppressAutoHyphens/>
              <w:spacing w:after="0" w:line="240" w:lineRule="auto"/>
              <w:ind w:left="360" w:hanging="360"/>
              <w:jc w:val="both"/>
              <w:textAlignment w:val="top"/>
              <w:outlineLvl w:val="0"/>
              <w:rPr>
                <w:rFonts w:ascii="Arial" w:hAnsi="Arial" w:cs="Arial"/>
                <w:sz w:val="20"/>
                <w:szCs w:val="20"/>
              </w:rPr>
            </w:pPr>
            <w:r w:rsidRPr="001A0C3D">
              <w:rPr>
                <w:rFonts w:ascii="Arial" w:hAnsi="Arial" w:cs="Arial"/>
                <w:sz w:val="20"/>
                <w:szCs w:val="20"/>
              </w:rPr>
              <w:t xml:space="preserve">Có kinh nghiệm </w:t>
            </w:r>
            <w:r>
              <w:rPr>
                <w:rFonts w:ascii="Arial" w:hAnsi="Arial" w:cs="Arial"/>
                <w:sz w:val="20"/>
                <w:szCs w:val="20"/>
              </w:rPr>
              <w:t xml:space="preserve">phối hợp </w:t>
            </w:r>
            <w:r w:rsidRPr="001A0C3D">
              <w:rPr>
                <w:rFonts w:ascii="Arial" w:hAnsi="Arial" w:cs="Arial"/>
                <w:sz w:val="20"/>
                <w:szCs w:val="20"/>
              </w:rPr>
              <w:t>với các tổ chức phi chính phủ</w:t>
            </w:r>
            <w:r>
              <w:rPr>
                <w:rFonts w:ascii="Arial" w:hAnsi="Arial" w:cs="Arial"/>
                <w:sz w:val="20"/>
                <w:szCs w:val="20"/>
              </w:rPr>
              <w:t>.</w:t>
            </w:r>
          </w:p>
          <w:p w14:paraId="0AC46EEB" w14:textId="0FB5AF5B" w:rsidR="00043713" w:rsidRPr="00F93AF3" w:rsidRDefault="00043713" w:rsidP="00267E1E">
            <w:pPr>
              <w:suppressAutoHyphens/>
              <w:spacing w:after="0" w:line="240" w:lineRule="auto"/>
              <w:jc w:val="both"/>
              <w:textAlignment w:val="top"/>
              <w:outlineLvl w:val="0"/>
              <w:rPr>
                <w:rFonts w:ascii="Arial" w:hAnsi="Arial" w:cs="Arial"/>
                <w:b/>
                <w:bCs/>
                <w:sz w:val="20"/>
                <w:szCs w:val="20"/>
              </w:rPr>
            </w:pPr>
            <w:r w:rsidRPr="00F93AF3">
              <w:rPr>
                <w:rFonts w:ascii="Arial" w:eastAsia="Arial" w:hAnsi="Arial" w:cs="Arial"/>
                <w:b/>
                <w:bCs/>
                <w:iCs/>
                <w:color w:val="000000"/>
                <w:sz w:val="20"/>
                <w:szCs w:val="20"/>
              </w:rPr>
              <w:t>Thành viên</w:t>
            </w:r>
            <w:r w:rsidR="00804771" w:rsidRPr="00F93AF3">
              <w:rPr>
                <w:rFonts w:ascii="Arial" w:eastAsia="Arial" w:hAnsi="Arial" w:cs="Arial"/>
                <w:b/>
                <w:bCs/>
                <w:iCs/>
                <w:color w:val="000000"/>
                <w:sz w:val="20"/>
                <w:szCs w:val="20"/>
              </w:rPr>
              <w:t xml:space="preserve"> nhóm</w:t>
            </w:r>
            <w:r w:rsidR="005C0539">
              <w:rPr>
                <w:rFonts w:ascii="Arial" w:eastAsia="Arial" w:hAnsi="Arial" w:cs="Arial"/>
                <w:b/>
                <w:bCs/>
                <w:iCs/>
                <w:color w:val="000000"/>
                <w:sz w:val="20"/>
                <w:szCs w:val="20"/>
              </w:rPr>
              <w:t xml:space="preserve"> (01</w:t>
            </w:r>
            <w:r w:rsidR="003A713C">
              <w:rPr>
                <w:rFonts w:ascii="Arial" w:eastAsia="Arial" w:hAnsi="Arial" w:cs="Arial"/>
                <w:b/>
                <w:bCs/>
                <w:iCs/>
                <w:color w:val="000000"/>
                <w:sz w:val="20"/>
                <w:szCs w:val="20"/>
              </w:rPr>
              <w:t xml:space="preserve"> </w:t>
            </w:r>
            <w:r w:rsidR="005C0539">
              <w:rPr>
                <w:rFonts w:ascii="Arial" w:eastAsia="Arial" w:hAnsi="Arial" w:cs="Arial"/>
                <w:b/>
                <w:bCs/>
                <w:iCs/>
                <w:color w:val="000000"/>
                <w:sz w:val="20"/>
                <w:szCs w:val="20"/>
              </w:rPr>
              <w:t>người)</w:t>
            </w:r>
            <w:r w:rsidR="00804771" w:rsidRPr="00F93AF3">
              <w:rPr>
                <w:rFonts w:ascii="Arial" w:eastAsia="Arial" w:hAnsi="Arial" w:cs="Arial"/>
                <w:b/>
                <w:bCs/>
                <w:iCs/>
                <w:color w:val="000000"/>
                <w:sz w:val="20"/>
                <w:szCs w:val="20"/>
              </w:rPr>
              <w:t xml:space="preserve">: </w:t>
            </w:r>
          </w:p>
          <w:p w14:paraId="0F679B21" w14:textId="5E4FF583" w:rsidR="00F93AF3" w:rsidRPr="00E87296" w:rsidRDefault="00F93AF3" w:rsidP="00267E1E">
            <w:pPr>
              <w:numPr>
                <w:ilvl w:val="0"/>
                <w:numId w:val="23"/>
              </w:numPr>
              <w:suppressAutoHyphens/>
              <w:spacing w:after="0" w:line="240" w:lineRule="auto"/>
              <w:ind w:left="360" w:hanging="360"/>
              <w:jc w:val="both"/>
              <w:textDirection w:val="btLr"/>
              <w:textAlignment w:val="top"/>
              <w:outlineLvl w:val="0"/>
              <w:rPr>
                <w:rFonts w:ascii="Arial" w:eastAsia="Arial" w:hAnsi="Arial" w:cs="Arial"/>
                <w:iCs/>
                <w:color w:val="000000"/>
                <w:sz w:val="20"/>
                <w:szCs w:val="20"/>
              </w:rPr>
            </w:pPr>
            <w:r w:rsidRPr="00E87296">
              <w:rPr>
                <w:rFonts w:ascii="Arial" w:eastAsia="Arial" w:hAnsi="Arial" w:cs="Arial"/>
                <w:iCs/>
                <w:color w:val="000000"/>
                <w:sz w:val="20"/>
                <w:szCs w:val="20"/>
              </w:rPr>
              <w:t>Có bằng Đại học/Thạc sĩ chuyên ngành Luật</w:t>
            </w:r>
            <w:r w:rsidR="00A76283">
              <w:rPr>
                <w:rFonts w:ascii="Arial" w:eastAsia="Arial" w:hAnsi="Arial" w:cs="Arial"/>
                <w:iCs/>
                <w:color w:val="000000"/>
                <w:sz w:val="20"/>
                <w:szCs w:val="20"/>
              </w:rPr>
              <w:t xml:space="preserve"> </w:t>
            </w:r>
            <w:r w:rsidRPr="00E87296">
              <w:rPr>
                <w:rFonts w:ascii="Arial" w:eastAsia="Arial" w:hAnsi="Arial" w:cs="Arial"/>
                <w:iCs/>
                <w:color w:val="000000"/>
                <w:sz w:val="20"/>
                <w:szCs w:val="20"/>
              </w:rPr>
              <w:t xml:space="preserve">hoặc các ngành liên quan; </w:t>
            </w:r>
          </w:p>
          <w:p w14:paraId="2854DF5E" w14:textId="7EA40BC2" w:rsidR="00513C21" w:rsidRPr="000E230B" w:rsidRDefault="00F93AF3" w:rsidP="00267E1E">
            <w:pPr>
              <w:numPr>
                <w:ilvl w:val="0"/>
                <w:numId w:val="23"/>
              </w:numPr>
              <w:suppressAutoHyphens/>
              <w:spacing w:after="0" w:line="240" w:lineRule="auto"/>
              <w:ind w:left="360" w:hanging="360"/>
              <w:jc w:val="both"/>
              <w:textDirection w:val="btLr"/>
              <w:textAlignment w:val="top"/>
              <w:outlineLvl w:val="0"/>
              <w:rPr>
                <w:rFonts w:ascii="Arial" w:eastAsia="Arial" w:hAnsi="Arial" w:cs="Arial"/>
                <w:iCs/>
                <w:color w:val="000000"/>
                <w:sz w:val="20"/>
                <w:szCs w:val="20"/>
              </w:rPr>
            </w:pPr>
            <w:r w:rsidRPr="000E230B">
              <w:rPr>
                <w:rFonts w:ascii="Arial" w:eastAsia="Arial" w:hAnsi="Arial" w:cs="Arial"/>
                <w:iCs/>
                <w:color w:val="000000"/>
                <w:sz w:val="20"/>
                <w:szCs w:val="20"/>
              </w:rPr>
              <w:t xml:space="preserve">Có </w:t>
            </w:r>
            <w:r w:rsidR="00A646E7" w:rsidRPr="000E230B">
              <w:rPr>
                <w:rFonts w:ascii="Arial" w:eastAsia="Arial" w:hAnsi="Arial" w:cs="Arial"/>
                <w:iCs/>
                <w:color w:val="000000"/>
                <w:sz w:val="20"/>
                <w:szCs w:val="20"/>
              </w:rPr>
              <w:t xml:space="preserve">từ </w:t>
            </w:r>
            <w:r w:rsidR="00991962" w:rsidRPr="000E230B">
              <w:rPr>
                <w:rFonts w:ascii="Arial" w:eastAsia="Arial" w:hAnsi="Arial" w:cs="Arial"/>
                <w:iCs/>
                <w:color w:val="000000"/>
                <w:sz w:val="20"/>
                <w:szCs w:val="20"/>
              </w:rPr>
              <w:t>3</w:t>
            </w:r>
            <w:r w:rsidR="00A646E7" w:rsidRPr="000E230B">
              <w:rPr>
                <w:rFonts w:ascii="Arial" w:eastAsia="Arial" w:hAnsi="Arial" w:cs="Arial"/>
                <w:iCs/>
                <w:color w:val="000000"/>
                <w:sz w:val="20"/>
                <w:szCs w:val="20"/>
              </w:rPr>
              <w:t>-</w:t>
            </w:r>
            <w:r w:rsidR="00991962" w:rsidRPr="000E230B">
              <w:rPr>
                <w:rFonts w:ascii="Arial" w:eastAsia="Arial" w:hAnsi="Arial" w:cs="Arial"/>
                <w:iCs/>
                <w:color w:val="000000"/>
                <w:sz w:val="20"/>
                <w:szCs w:val="20"/>
              </w:rPr>
              <w:t>5</w:t>
            </w:r>
            <w:r w:rsidRPr="000E230B">
              <w:rPr>
                <w:rFonts w:ascii="Arial" w:eastAsia="Arial" w:hAnsi="Arial" w:cs="Arial"/>
                <w:iCs/>
                <w:color w:val="000000"/>
                <w:sz w:val="20"/>
                <w:szCs w:val="20"/>
              </w:rPr>
              <w:t xml:space="preserve"> năm kinh nghiệm </w:t>
            </w:r>
            <w:r w:rsidR="00513C21" w:rsidRPr="000E230B">
              <w:rPr>
                <w:rFonts w:ascii="Arial" w:eastAsia="Arial" w:hAnsi="Arial" w:cs="Arial"/>
                <w:iCs/>
                <w:color w:val="000000"/>
                <w:sz w:val="20"/>
                <w:szCs w:val="20"/>
              </w:rPr>
              <w:t xml:space="preserve">nghiên cứu </w:t>
            </w:r>
            <w:r w:rsidR="004D1CD7" w:rsidRPr="000E230B">
              <w:rPr>
                <w:rFonts w:ascii="Arial" w:eastAsia="Arial" w:hAnsi="Arial" w:cs="Arial"/>
                <w:iCs/>
                <w:color w:val="000000"/>
                <w:sz w:val="20"/>
                <w:szCs w:val="20"/>
              </w:rPr>
              <w:t>và/</w:t>
            </w:r>
            <w:r w:rsidR="00513C21" w:rsidRPr="000E230B">
              <w:rPr>
                <w:rFonts w:ascii="Arial" w:eastAsia="Arial" w:hAnsi="Arial" w:cs="Arial"/>
                <w:iCs/>
                <w:color w:val="000000"/>
                <w:sz w:val="20"/>
                <w:szCs w:val="20"/>
              </w:rPr>
              <w:t>hoặc giảng dạy pháp luật</w:t>
            </w:r>
            <w:r w:rsidR="004D1CD7" w:rsidRPr="000E230B">
              <w:rPr>
                <w:rFonts w:ascii="Arial" w:eastAsia="Arial" w:hAnsi="Arial" w:cs="Arial"/>
                <w:iCs/>
                <w:color w:val="000000"/>
                <w:sz w:val="20"/>
                <w:szCs w:val="20"/>
              </w:rPr>
              <w:t xml:space="preserve">, </w:t>
            </w:r>
            <w:r w:rsidR="00933A35" w:rsidRPr="000E230B">
              <w:rPr>
                <w:rFonts w:ascii="Arial" w:eastAsia="Arial" w:hAnsi="Arial" w:cs="Arial"/>
                <w:iCs/>
                <w:color w:val="000000"/>
                <w:sz w:val="20"/>
                <w:szCs w:val="20"/>
              </w:rPr>
              <w:t>phân tích chính sách và</w:t>
            </w:r>
            <w:r w:rsidR="000E230B">
              <w:rPr>
                <w:rFonts w:ascii="Arial" w:eastAsia="Arial" w:hAnsi="Arial" w:cs="Arial"/>
                <w:iCs/>
                <w:color w:val="000000"/>
                <w:sz w:val="20"/>
                <w:szCs w:val="20"/>
              </w:rPr>
              <w:t xml:space="preserve"> pháp luật, nghiên cứu pháp </w:t>
            </w:r>
            <w:r w:rsidR="00933A35" w:rsidRPr="000E230B">
              <w:rPr>
                <w:rFonts w:ascii="Arial" w:eastAsia="Arial" w:hAnsi="Arial" w:cs="Arial"/>
                <w:iCs/>
                <w:color w:val="000000"/>
                <w:sz w:val="20"/>
                <w:szCs w:val="20"/>
              </w:rPr>
              <w:t>luật</w:t>
            </w:r>
            <w:r w:rsidR="004F7DC7">
              <w:rPr>
                <w:rFonts w:ascii="Arial" w:eastAsia="Arial" w:hAnsi="Arial" w:cs="Arial"/>
                <w:iCs/>
                <w:color w:val="000000"/>
                <w:sz w:val="20"/>
                <w:szCs w:val="20"/>
              </w:rPr>
              <w:t xml:space="preserve"> so sánh</w:t>
            </w:r>
            <w:r w:rsidR="00513C21" w:rsidRPr="000E230B">
              <w:rPr>
                <w:rFonts w:ascii="Arial" w:eastAsia="Arial" w:hAnsi="Arial" w:cs="Arial"/>
                <w:iCs/>
                <w:color w:val="000000"/>
                <w:sz w:val="20"/>
                <w:szCs w:val="20"/>
              </w:rPr>
              <w:t>;</w:t>
            </w:r>
          </w:p>
          <w:p w14:paraId="39322D4F" w14:textId="19449216" w:rsidR="00061DE8" w:rsidRPr="00F60F85" w:rsidRDefault="001C4E2D" w:rsidP="00267E1E">
            <w:pPr>
              <w:numPr>
                <w:ilvl w:val="0"/>
                <w:numId w:val="23"/>
              </w:numPr>
              <w:suppressAutoHyphens/>
              <w:spacing w:after="0" w:line="240" w:lineRule="auto"/>
              <w:ind w:left="360" w:hanging="360"/>
              <w:jc w:val="both"/>
              <w:textAlignment w:val="top"/>
              <w:outlineLvl w:val="0"/>
              <w:rPr>
                <w:rFonts w:ascii="Arial" w:hAnsi="Arial" w:cs="Arial"/>
                <w:sz w:val="20"/>
                <w:szCs w:val="20"/>
              </w:rPr>
            </w:pPr>
            <w:r w:rsidRPr="001C4E2D">
              <w:rPr>
                <w:rFonts w:ascii="Arial" w:eastAsia="Arial" w:hAnsi="Arial" w:cs="Arial"/>
                <w:iCs/>
                <w:color w:val="000000"/>
                <w:sz w:val="20"/>
                <w:szCs w:val="20"/>
              </w:rPr>
              <w:t>Có hiểu biết về thực trạng vi phạm pháp luật về bảo vệ ĐVHD và công tác phòng, chống buôn bán trái pháp luật ĐVHD tại Việt Nam</w:t>
            </w:r>
            <w:r w:rsidR="00061DE8">
              <w:rPr>
                <w:rFonts w:ascii="Arial" w:eastAsia="Arial" w:hAnsi="Arial" w:cs="Arial"/>
                <w:iCs/>
                <w:color w:val="000000"/>
                <w:sz w:val="20"/>
                <w:szCs w:val="20"/>
              </w:rPr>
              <w:t>;</w:t>
            </w:r>
          </w:p>
          <w:p w14:paraId="0B2349A4" w14:textId="5BDEEF72" w:rsidR="00043713" w:rsidRPr="00513C21" w:rsidRDefault="00513C21" w:rsidP="00267E1E">
            <w:pPr>
              <w:numPr>
                <w:ilvl w:val="0"/>
                <w:numId w:val="23"/>
              </w:numPr>
              <w:suppressAutoHyphens/>
              <w:spacing w:after="0" w:line="240" w:lineRule="auto"/>
              <w:ind w:left="360" w:hanging="360"/>
              <w:jc w:val="both"/>
              <w:textAlignment w:val="top"/>
              <w:outlineLvl w:val="0"/>
              <w:rPr>
                <w:rFonts w:ascii="Arial" w:hAnsi="Arial" w:cs="Arial"/>
                <w:sz w:val="20"/>
                <w:szCs w:val="20"/>
              </w:rPr>
            </w:pPr>
            <w:r>
              <w:rPr>
                <w:rFonts w:ascii="Arial" w:hAnsi="Arial" w:cs="Arial"/>
                <w:sz w:val="20"/>
                <w:szCs w:val="20"/>
              </w:rPr>
              <w:t>Thành thạo ngôn ngữ tiếng Anh.</w:t>
            </w:r>
          </w:p>
        </w:tc>
      </w:tr>
      <w:tr w:rsidR="005E47C9" w:rsidRPr="00FB70BB" w14:paraId="2222E022" w14:textId="77777777" w:rsidTr="00D25D57">
        <w:trPr>
          <w:gridAfter w:val="1"/>
          <w:wAfter w:w="19" w:type="dxa"/>
          <w:jc w:val="center"/>
        </w:trPr>
        <w:tc>
          <w:tcPr>
            <w:tcW w:w="4855" w:type="dxa"/>
            <w:shd w:val="clear" w:color="auto" w:fill="auto"/>
          </w:tcPr>
          <w:p w14:paraId="67C8702A" w14:textId="77777777" w:rsidR="005E47C9" w:rsidRPr="00696D31" w:rsidRDefault="005E47C9" w:rsidP="005E47C9">
            <w:pPr>
              <w:pStyle w:val="ListParagraph"/>
              <w:numPr>
                <w:ilvl w:val="0"/>
                <w:numId w:val="42"/>
              </w:numPr>
              <w:spacing w:before="120"/>
              <w:ind w:left="343" w:hanging="360"/>
              <w:rPr>
                <w:rFonts w:ascii="Arial" w:hAnsi="Arial" w:cs="Arial"/>
                <w:b/>
                <w:color w:val="000000"/>
                <w:sz w:val="20"/>
                <w:szCs w:val="20"/>
              </w:rPr>
            </w:pPr>
            <w:r w:rsidRPr="00696D31">
              <w:rPr>
                <w:rFonts w:ascii="Arial" w:hAnsi="Arial" w:cs="Arial"/>
                <w:b/>
                <w:color w:val="000000"/>
                <w:sz w:val="20"/>
                <w:szCs w:val="20"/>
              </w:rPr>
              <w:t xml:space="preserve">Application procedure: </w:t>
            </w:r>
          </w:p>
          <w:p w14:paraId="0F83FA0A" w14:textId="479FB3FE" w:rsidR="005E47C9" w:rsidRPr="00696D31" w:rsidRDefault="005E47C9" w:rsidP="00005EB0">
            <w:pPr>
              <w:autoSpaceDE w:val="0"/>
              <w:autoSpaceDN w:val="0"/>
              <w:adjustRightInd w:val="0"/>
              <w:spacing w:before="60" w:after="60"/>
              <w:rPr>
                <w:rFonts w:ascii="Arial" w:hAnsi="Arial" w:cs="Arial"/>
                <w:sz w:val="20"/>
                <w:szCs w:val="20"/>
              </w:rPr>
            </w:pPr>
            <w:r w:rsidRPr="00696D31">
              <w:rPr>
                <w:rFonts w:ascii="Arial" w:hAnsi="Arial" w:cs="Arial"/>
                <w:sz w:val="20"/>
                <w:szCs w:val="20"/>
              </w:rPr>
              <w:t xml:space="preserve">Interested candidate(s) are invited to send to </w:t>
            </w:r>
            <w:hyperlink r:id="rId12" w:history="1">
              <w:r w:rsidRPr="00696D31">
                <w:rPr>
                  <w:rStyle w:val="Hyperlink"/>
                  <w:rFonts w:ascii="Arial" w:hAnsi="Arial" w:cs="Arial"/>
                  <w:sz w:val="20"/>
                  <w:szCs w:val="20"/>
                </w:rPr>
                <w:t>vietnamconsulting@wcs.org</w:t>
              </w:r>
            </w:hyperlink>
            <w:r w:rsidRPr="00696D31">
              <w:rPr>
                <w:rFonts w:ascii="Arial" w:hAnsi="Arial" w:cs="Arial"/>
                <w:sz w:val="20"/>
                <w:szCs w:val="20"/>
              </w:rPr>
              <w:t xml:space="preserve"> before 17:00 of </w:t>
            </w:r>
            <w:r w:rsidR="00C40889">
              <w:rPr>
                <w:rFonts w:ascii="Arial" w:hAnsi="Arial" w:cs="Arial"/>
                <w:sz w:val="20"/>
                <w:szCs w:val="20"/>
              </w:rPr>
              <w:t>2</w:t>
            </w:r>
            <w:r w:rsidR="007C0369">
              <w:rPr>
                <w:rFonts w:ascii="Arial" w:hAnsi="Arial" w:cs="Arial"/>
                <w:sz w:val="20"/>
                <w:szCs w:val="20"/>
              </w:rPr>
              <w:t>7</w:t>
            </w:r>
            <w:r w:rsidRPr="00696D31">
              <w:rPr>
                <w:rFonts w:ascii="Arial" w:hAnsi="Arial" w:cs="Arial"/>
                <w:sz w:val="20"/>
                <w:szCs w:val="20"/>
              </w:rPr>
              <w:t xml:space="preserve"> </w:t>
            </w:r>
            <w:r w:rsidR="00B53CF5" w:rsidRPr="00696D31">
              <w:rPr>
                <w:rFonts w:ascii="Arial" w:hAnsi="Arial" w:cs="Arial"/>
                <w:sz w:val="20"/>
                <w:szCs w:val="20"/>
              </w:rPr>
              <w:t>July</w:t>
            </w:r>
            <w:r w:rsidRPr="00696D31">
              <w:rPr>
                <w:rFonts w:ascii="Arial" w:hAnsi="Arial" w:cs="Arial"/>
                <w:sz w:val="20"/>
                <w:szCs w:val="20"/>
              </w:rPr>
              <w:t xml:space="preserve"> 202</w:t>
            </w:r>
            <w:r w:rsidR="00B53CF5" w:rsidRPr="00696D31">
              <w:rPr>
                <w:rFonts w:ascii="Arial" w:hAnsi="Arial" w:cs="Arial"/>
                <w:sz w:val="20"/>
                <w:szCs w:val="20"/>
              </w:rPr>
              <w:t>5</w:t>
            </w:r>
          </w:p>
          <w:p w14:paraId="1A7014E3" w14:textId="0A97708A" w:rsidR="00111939" w:rsidRPr="00696D31" w:rsidRDefault="00FB4BF8" w:rsidP="00111939">
            <w:pPr>
              <w:spacing w:before="60" w:after="60"/>
              <w:rPr>
                <w:rFonts w:ascii="Arial" w:hAnsi="Arial" w:cs="Arial"/>
                <w:sz w:val="20"/>
              </w:rPr>
            </w:pPr>
            <w:r w:rsidRPr="00696D31">
              <w:rPr>
                <w:rFonts w:ascii="Arial" w:hAnsi="Arial" w:cs="Arial"/>
                <w:sz w:val="20"/>
              </w:rPr>
              <w:t xml:space="preserve">1. </w:t>
            </w:r>
            <w:r w:rsidR="005E47C9" w:rsidRPr="00696D31">
              <w:rPr>
                <w:rFonts w:ascii="Arial" w:hAnsi="Arial" w:cs="Arial"/>
                <w:sz w:val="20"/>
              </w:rPr>
              <w:t>A technical proposal</w:t>
            </w:r>
            <w:r w:rsidRPr="00696D31">
              <w:rPr>
                <w:rFonts w:ascii="Arial" w:hAnsi="Arial" w:cs="Arial"/>
                <w:sz w:val="20"/>
              </w:rPr>
              <w:t xml:space="preserve"> with detailed </w:t>
            </w:r>
            <w:r w:rsidR="00252851" w:rsidRPr="00696D31">
              <w:rPr>
                <w:rFonts w:ascii="Arial" w:hAnsi="Arial" w:cs="Arial"/>
                <w:sz w:val="20"/>
              </w:rPr>
              <w:t>methods to achieve the output/deliverables mentioned in section III.</w:t>
            </w:r>
          </w:p>
          <w:p w14:paraId="551C11FF" w14:textId="2DC26ACA" w:rsidR="005E47C9" w:rsidRPr="00696D31" w:rsidRDefault="00111939" w:rsidP="00111939">
            <w:pPr>
              <w:spacing w:before="60" w:after="60"/>
              <w:rPr>
                <w:rFonts w:ascii="Arial" w:hAnsi="Arial" w:cs="Arial"/>
                <w:sz w:val="20"/>
              </w:rPr>
            </w:pPr>
            <w:r w:rsidRPr="00696D31">
              <w:rPr>
                <w:rFonts w:ascii="Arial" w:hAnsi="Arial" w:cs="Arial"/>
                <w:sz w:val="20"/>
              </w:rPr>
              <w:t xml:space="preserve">2. </w:t>
            </w:r>
            <w:r w:rsidR="00A559B5" w:rsidRPr="00696D31">
              <w:rPr>
                <w:rFonts w:ascii="Arial" w:hAnsi="Arial" w:cs="Arial"/>
                <w:sz w:val="20"/>
              </w:rPr>
              <w:t>Personnel plan and u</w:t>
            </w:r>
            <w:r w:rsidRPr="00696D31">
              <w:rPr>
                <w:rFonts w:ascii="Arial" w:hAnsi="Arial" w:cs="Arial"/>
                <w:sz w:val="20"/>
              </w:rPr>
              <w:t>pdated CVs with relevant working experience and products of all participants to the project</w:t>
            </w:r>
            <w:r w:rsidR="00BF752B" w:rsidRPr="00696D31">
              <w:rPr>
                <w:rFonts w:ascii="Arial" w:hAnsi="Arial" w:cs="Arial"/>
                <w:sz w:val="20"/>
              </w:rPr>
              <w:t xml:space="preserve"> (</w:t>
            </w:r>
            <w:r w:rsidR="005E47C9" w:rsidRPr="00696D31">
              <w:rPr>
                <w:rFonts w:ascii="Arial" w:hAnsi="Arial" w:cs="Arial"/>
                <w:sz w:val="20"/>
              </w:rPr>
              <w:t>link to or soft copies</w:t>
            </w:r>
            <w:r w:rsidR="001622B1" w:rsidRPr="00696D31">
              <w:rPr>
                <w:rFonts w:ascii="Arial" w:hAnsi="Arial" w:cs="Arial"/>
                <w:sz w:val="20"/>
              </w:rPr>
              <w:t>)</w:t>
            </w:r>
          </w:p>
          <w:p w14:paraId="30EB3E9A" w14:textId="78A20AB5" w:rsidR="005E47C9" w:rsidRDefault="00111939" w:rsidP="00005EB0">
            <w:pPr>
              <w:autoSpaceDE w:val="0"/>
              <w:autoSpaceDN w:val="0"/>
              <w:adjustRightInd w:val="0"/>
              <w:spacing w:before="60" w:after="60"/>
              <w:rPr>
                <w:rFonts w:ascii="Arial" w:hAnsi="Arial" w:cs="Arial"/>
                <w:sz w:val="20"/>
              </w:rPr>
            </w:pPr>
            <w:r w:rsidRPr="00696D31">
              <w:rPr>
                <w:rFonts w:ascii="Arial" w:hAnsi="Arial" w:cs="Arial"/>
                <w:sz w:val="20"/>
              </w:rPr>
              <w:t>3</w:t>
            </w:r>
            <w:r w:rsidR="005E47C9" w:rsidRPr="00696D31">
              <w:rPr>
                <w:rFonts w:ascii="Arial" w:hAnsi="Arial" w:cs="Arial"/>
                <w:sz w:val="20"/>
              </w:rPr>
              <w:t>. Financial proposal (in VND, estimated total number of working days and daily rates, including all taxes and fees such as personal income tax, VAT, etc.)</w:t>
            </w:r>
          </w:p>
          <w:p w14:paraId="30F49C1B" w14:textId="6A112C58" w:rsidR="00AC1CDE" w:rsidRPr="00696D31" w:rsidRDefault="00AC1CDE" w:rsidP="00005EB0">
            <w:pPr>
              <w:autoSpaceDE w:val="0"/>
              <w:autoSpaceDN w:val="0"/>
              <w:adjustRightInd w:val="0"/>
              <w:spacing w:before="60" w:after="60"/>
              <w:rPr>
                <w:rFonts w:ascii="Arial" w:hAnsi="Arial" w:cs="Arial"/>
                <w:sz w:val="20"/>
                <w:szCs w:val="20"/>
              </w:rPr>
            </w:pPr>
            <w:r>
              <w:rPr>
                <w:rFonts w:ascii="Arial" w:hAnsi="Arial" w:cs="Arial"/>
                <w:sz w:val="20"/>
              </w:rPr>
              <w:t xml:space="preserve">Please contact </w:t>
            </w:r>
            <w:hyperlink r:id="rId13" w:history="1">
              <w:r w:rsidRPr="00DE4288">
                <w:rPr>
                  <w:rStyle w:val="Hyperlink"/>
                  <w:rFonts w:ascii="Arial" w:hAnsi="Arial" w:cs="Arial"/>
                  <w:sz w:val="20"/>
                </w:rPr>
                <w:t>vietnamconsulting@wcs.org</w:t>
              </w:r>
            </w:hyperlink>
            <w:r>
              <w:rPr>
                <w:rFonts w:ascii="Arial" w:hAnsi="Arial" w:cs="Arial"/>
                <w:sz w:val="20"/>
              </w:rPr>
              <w:t xml:space="preserve"> for suggested technical and financial templates.</w:t>
            </w:r>
          </w:p>
          <w:p w14:paraId="4BCD610D" w14:textId="77777777" w:rsidR="005E47C9" w:rsidRPr="00696D31" w:rsidRDefault="005E47C9" w:rsidP="00005EB0">
            <w:pPr>
              <w:autoSpaceDE w:val="0"/>
              <w:autoSpaceDN w:val="0"/>
              <w:adjustRightInd w:val="0"/>
              <w:spacing w:before="60" w:after="60"/>
              <w:rPr>
                <w:rFonts w:ascii="Arial" w:hAnsi="Arial" w:cs="Arial"/>
                <w:sz w:val="20"/>
                <w:szCs w:val="20"/>
              </w:rPr>
            </w:pPr>
            <w:r w:rsidRPr="00696D31">
              <w:rPr>
                <w:rFonts w:ascii="Arial" w:hAnsi="Arial" w:cs="Arial"/>
                <w:sz w:val="20"/>
                <w:szCs w:val="20"/>
              </w:rPr>
              <w:t>Note: Only shortlisted candidate(s) will be contacted</w:t>
            </w:r>
          </w:p>
        </w:tc>
        <w:tc>
          <w:tcPr>
            <w:tcW w:w="5130" w:type="dxa"/>
            <w:shd w:val="clear" w:color="auto" w:fill="auto"/>
          </w:tcPr>
          <w:p w14:paraId="21111806" w14:textId="77777777" w:rsidR="005E47C9" w:rsidRPr="00696D31" w:rsidRDefault="005E47C9" w:rsidP="00690C32">
            <w:pPr>
              <w:numPr>
                <w:ilvl w:val="0"/>
                <w:numId w:val="47"/>
              </w:numPr>
              <w:autoSpaceDE w:val="0"/>
              <w:autoSpaceDN w:val="0"/>
              <w:adjustRightInd w:val="0"/>
              <w:spacing w:before="60" w:after="60"/>
              <w:ind w:left="339" w:hanging="360"/>
              <w:rPr>
                <w:rFonts w:ascii="Arial" w:hAnsi="Arial" w:cs="Arial"/>
                <w:b/>
                <w:bCs/>
                <w:sz w:val="20"/>
                <w:szCs w:val="20"/>
              </w:rPr>
            </w:pPr>
            <w:r w:rsidRPr="00696D31">
              <w:rPr>
                <w:rFonts w:ascii="Arial" w:hAnsi="Arial" w:cs="Arial"/>
                <w:b/>
                <w:bCs/>
                <w:sz w:val="20"/>
                <w:szCs w:val="20"/>
              </w:rPr>
              <w:t>Thủ tục ứng tuyển:</w:t>
            </w:r>
          </w:p>
          <w:p w14:paraId="27D37207" w14:textId="3D8303F0" w:rsidR="005E47C9" w:rsidRPr="00696D31" w:rsidRDefault="005E47C9" w:rsidP="00005EB0">
            <w:pPr>
              <w:autoSpaceDE w:val="0"/>
              <w:autoSpaceDN w:val="0"/>
              <w:adjustRightInd w:val="0"/>
              <w:spacing w:before="60" w:after="60"/>
              <w:rPr>
                <w:rFonts w:ascii="Arial" w:hAnsi="Arial" w:cs="Arial"/>
                <w:sz w:val="20"/>
                <w:szCs w:val="20"/>
              </w:rPr>
            </w:pPr>
            <w:r w:rsidRPr="00696D31">
              <w:rPr>
                <w:rFonts w:ascii="Arial" w:hAnsi="Arial" w:cs="Arial"/>
                <w:sz w:val="20"/>
                <w:szCs w:val="20"/>
              </w:rPr>
              <w:t xml:space="preserve">Ứng viên quan tâm xin vui lòng gửi qua hòm thư điện tử </w:t>
            </w:r>
            <w:hyperlink r:id="rId14" w:history="1">
              <w:r w:rsidRPr="00696D31">
                <w:rPr>
                  <w:rStyle w:val="Hyperlink"/>
                  <w:rFonts w:ascii="Arial" w:hAnsi="Arial" w:cs="Arial"/>
                  <w:sz w:val="20"/>
                  <w:szCs w:val="20"/>
                </w:rPr>
                <w:t>vietnamconsulting@wcs.org</w:t>
              </w:r>
            </w:hyperlink>
            <w:r w:rsidRPr="00696D31">
              <w:rPr>
                <w:rFonts w:ascii="Arial" w:hAnsi="Arial" w:cs="Arial"/>
                <w:sz w:val="20"/>
                <w:szCs w:val="20"/>
              </w:rPr>
              <w:t xml:space="preserve"> trước 17:00 giờ ngày </w:t>
            </w:r>
            <w:r w:rsidR="00C40889">
              <w:rPr>
                <w:rFonts w:ascii="Arial" w:hAnsi="Arial" w:cs="Arial"/>
                <w:sz w:val="20"/>
                <w:szCs w:val="20"/>
              </w:rPr>
              <w:t>2</w:t>
            </w:r>
            <w:r w:rsidR="007C0369">
              <w:rPr>
                <w:rFonts w:ascii="Arial" w:hAnsi="Arial" w:cs="Arial"/>
                <w:sz w:val="20"/>
                <w:szCs w:val="20"/>
              </w:rPr>
              <w:t>7</w:t>
            </w:r>
            <w:r w:rsidRPr="00696D31">
              <w:rPr>
                <w:rFonts w:ascii="Arial" w:hAnsi="Arial" w:cs="Arial"/>
                <w:sz w:val="20"/>
                <w:szCs w:val="20"/>
              </w:rPr>
              <w:t>/</w:t>
            </w:r>
            <w:r w:rsidR="00B53CF5" w:rsidRPr="00696D31">
              <w:rPr>
                <w:rFonts w:ascii="Arial" w:hAnsi="Arial" w:cs="Arial"/>
                <w:sz w:val="20"/>
                <w:szCs w:val="20"/>
              </w:rPr>
              <w:t>7</w:t>
            </w:r>
            <w:r w:rsidRPr="00696D31">
              <w:rPr>
                <w:rFonts w:ascii="Arial" w:hAnsi="Arial" w:cs="Arial"/>
                <w:sz w:val="20"/>
                <w:szCs w:val="20"/>
              </w:rPr>
              <w:t>/202</w:t>
            </w:r>
            <w:r w:rsidR="00B53CF5" w:rsidRPr="00696D31">
              <w:rPr>
                <w:rFonts w:ascii="Arial" w:hAnsi="Arial" w:cs="Arial"/>
                <w:sz w:val="20"/>
                <w:szCs w:val="20"/>
              </w:rPr>
              <w:t>5</w:t>
            </w:r>
          </w:p>
          <w:p w14:paraId="76808B59" w14:textId="1A174AA6" w:rsidR="006A5356" w:rsidRPr="00696D31" w:rsidRDefault="005E47C9" w:rsidP="005E47C9">
            <w:pPr>
              <w:pStyle w:val="ListParagraph"/>
              <w:numPr>
                <w:ilvl w:val="0"/>
                <w:numId w:val="41"/>
              </w:numPr>
              <w:suppressAutoHyphens/>
              <w:spacing w:before="60" w:after="60" w:line="276" w:lineRule="auto"/>
              <w:textDirection w:val="btLr"/>
              <w:textAlignment w:val="top"/>
              <w:outlineLvl w:val="0"/>
              <w:rPr>
                <w:rFonts w:ascii="Arial" w:hAnsi="Arial" w:cs="Arial"/>
                <w:sz w:val="20"/>
              </w:rPr>
            </w:pPr>
            <w:r w:rsidRPr="00696D31">
              <w:rPr>
                <w:rFonts w:ascii="Arial" w:hAnsi="Arial" w:cs="Arial"/>
                <w:sz w:val="20"/>
              </w:rPr>
              <w:t xml:space="preserve">Đề xuất kĩ thuật </w:t>
            </w:r>
            <w:r w:rsidR="0050407D" w:rsidRPr="00696D31">
              <w:rPr>
                <w:rFonts w:ascii="Arial" w:hAnsi="Arial" w:cs="Arial"/>
                <w:sz w:val="20"/>
              </w:rPr>
              <w:t xml:space="preserve">nêu cụ thể phương pháp </w:t>
            </w:r>
            <w:r w:rsidR="00137B54" w:rsidRPr="00696D31">
              <w:rPr>
                <w:rFonts w:ascii="Arial" w:hAnsi="Arial" w:cs="Arial"/>
                <w:sz w:val="20"/>
              </w:rPr>
              <w:t xml:space="preserve">thực hiện </w:t>
            </w:r>
            <w:r w:rsidR="00517B99" w:rsidRPr="00696D31">
              <w:rPr>
                <w:rFonts w:ascii="Arial" w:hAnsi="Arial" w:cs="Arial"/>
                <w:sz w:val="20"/>
              </w:rPr>
              <w:t xml:space="preserve">để đạt được </w:t>
            </w:r>
            <w:r w:rsidR="000D70A0" w:rsidRPr="00696D31">
              <w:rPr>
                <w:rFonts w:ascii="Arial" w:hAnsi="Arial" w:cs="Arial"/>
                <w:sz w:val="20"/>
              </w:rPr>
              <w:t>đầu ra/sản phẩm nêu ở mục III.</w:t>
            </w:r>
          </w:p>
          <w:p w14:paraId="355FEF06" w14:textId="3AE4E6B0" w:rsidR="00A77D39" w:rsidRPr="00696D31" w:rsidRDefault="00696D9E" w:rsidP="00A77D39">
            <w:pPr>
              <w:pStyle w:val="ListParagraph"/>
              <w:numPr>
                <w:ilvl w:val="0"/>
                <w:numId w:val="41"/>
              </w:numPr>
              <w:rPr>
                <w:rFonts w:ascii="Arial" w:hAnsi="Arial" w:cs="Arial"/>
                <w:sz w:val="20"/>
              </w:rPr>
            </w:pPr>
            <w:r w:rsidRPr="00696D31">
              <w:rPr>
                <w:rFonts w:ascii="Arial" w:hAnsi="Arial" w:cs="Arial"/>
                <w:sz w:val="20"/>
              </w:rPr>
              <w:t>Kế hoạch nhân sự, lý</w:t>
            </w:r>
            <w:r w:rsidR="00A77D39" w:rsidRPr="00696D31">
              <w:rPr>
                <w:rFonts w:ascii="Arial" w:hAnsi="Arial" w:cs="Arial"/>
                <w:sz w:val="20"/>
              </w:rPr>
              <w:t xml:space="preserve"> lịch thể hiện kinh nghiệm làm việc, sản phẩm nghiên cứu liên quan của các thành viên tham gia dự án</w:t>
            </w:r>
            <w:r w:rsidR="00BF752B" w:rsidRPr="00696D31">
              <w:rPr>
                <w:rFonts w:ascii="Arial" w:hAnsi="Arial" w:cs="Arial"/>
                <w:sz w:val="20"/>
              </w:rPr>
              <w:t xml:space="preserve"> (đường link hoặc bản mềm)</w:t>
            </w:r>
            <w:r w:rsidR="00A77D39" w:rsidRPr="00696D31">
              <w:rPr>
                <w:rFonts w:ascii="Arial" w:hAnsi="Arial" w:cs="Arial"/>
                <w:sz w:val="20"/>
              </w:rPr>
              <w:t>;</w:t>
            </w:r>
          </w:p>
          <w:p w14:paraId="6933628B" w14:textId="5F07C773" w:rsidR="005E47C9" w:rsidRPr="00696D31" w:rsidRDefault="005E47C9" w:rsidP="005E47C9">
            <w:pPr>
              <w:pStyle w:val="ListParagraph"/>
              <w:numPr>
                <w:ilvl w:val="0"/>
                <w:numId w:val="41"/>
              </w:numPr>
              <w:suppressAutoHyphens/>
              <w:spacing w:before="60" w:after="60" w:line="276" w:lineRule="auto"/>
              <w:textDirection w:val="btLr"/>
              <w:textAlignment w:val="top"/>
              <w:outlineLvl w:val="0"/>
              <w:rPr>
                <w:rFonts w:ascii="Arial" w:hAnsi="Arial" w:cs="Arial"/>
                <w:sz w:val="20"/>
              </w:rPr>
            </w:pPr>
            <w:r w:rsidRPr="00696D31">
              <w:rPr>
                <w:rFonts w:ascii="Arial" w:hAnsi="Arial" w:cs="Arial"/>
                <w:sz w:val="20"/>
              </w:rPr>
              <w:t>Đề xuất tài chính (tính bằng VND, tổng số ngày công dự kiến và mức thù lao/ngày,</w:t>
            </w:r>
            <w:r w:rsidR="00A41FA2" w:rsidRPr="00696D31">
              <w:rPr>
                <w:rFonts w:ascii="Arial" w:hAnsi="Arial" w:cs="Arial"/>
                <w:sz w:val="20"/>
              </w:rPr>
              <w:t xml:space="preserve"> </w:t>
            </w:r>
            <w:r w:rsidRPr="00696D31">
              <w:rPr>
                <w:rFonts w:ascii="Arial" w:hAnsi="Arial" w:cs="Arial"/>
                <w:sz w:val="20"/>
              </w:rPr>
              <w:t>đã bao gồm các loại thuế phí như thuế thu nhập cá nhân, VAT…)</w:t>
            </w:r>
          </w:p>
          <w:p w14:paraId="1DFF6EDC" w14:textId="0D6D46D2" w:rsidR="00CD5412" w:rsidRDefault="009B42F5" w:rsidP="00005EB0">
            <w:pPr>
              <w:autoSpaceDE w:val="0"/>
              <w:autoSpaceDN w:val="0"/>
              <w:adjustRightInd w:val="0"/>
              <w:spacing w:before="60" w:after="60"/>
              <w:rPr>
                <w:rFonts w:ascii="Arial" w:hAnsi="Arial" w:cs="Arial"/>
                <w:sz w:val="20"/>
                <w:szCs w:val="20"/>
              </w:rPr>
            </w:pPr>
            <w:r>
              <w:rPr>
                <w:rFonts w:ascii="Arial" w:hAnsi="Arial" w:cs="Arial"/>
                <w:sz w:val="20"/>
                <w:szCs w:val="20"/>
              </w:rPr>
              <w:t>Mời</w:t>
            </w:r>
            <w:r w:rsidR="00CD5412">
              <w:rPr>
                <w:rFonts w:ascii="Arial" w:hAnsi="Arial" w:cs="Arial"/>
                <w:sz w:val="20"/>
                <w:szCs w:val="20"/>
              </w:rPr>
              <w:t xml:space="preserve"> liên hệ </w:t>
            </w:r>
            <w:hyperlink r:id="rId15" w:history="1">
              <w:r w:rsidR="00CD5412" w:rsidRPr="00DE4288">
                <w:rPr>
                  <w:rStyle w:val="Hyperlink"/>
                  <w:rFonts w:ascii="Arial" w:hAnsi="Arial" w:cs="Arial"/>
                  <w:sz w:val="20"/>
                  <w:szCs w:val="20"/>
                </w:rPr>
                <w:t>vietnamconsulting@wcs.org</w:t>
              </w:r>
            </w:hyperlink>
            <w:r w:rsidR="00CD5412">
              <w:rPr>
                <w:rFonts w:ascii="Arial" w:hAnsi="Arial" w:cs="Arial"/>
                <w:sz w:val="20"/>
                <w:szCs w:val="20"/>
              </w:rPr>
              <w:t xml:space="preserve"> </w:t>
            </w:r>
            <w:r w:rsidR="00AC1CDE">
              <w:rPr>
                <w:rFonts w:ascii="Arial" w:hAnsi="Arial" w:cs="Arial"/>
                <w:sz w:val="20"/>
                <w:szCs w:val="20"/>
              </w:rPr>
              <w:t xml:space="preserve">lấy mẫu đề xuất kĩ thuật và tài chính. </w:t>
            </w:r>
          </w:p>
          <w:p w14:paraId="73586B8C" w14:textId="4A4396DD" w:rsidR="005E47C9" w:rsidRPr="00696D31" w:rsidRDefault="005E47C9" w:rsidP="00005EB0">
            <w:pPr>
              <w:autoSpaceDE w:val="0"/>
              <w:autoSpaceDN w:val="0"/>
              <w:adjustRightInd w:val="0"/>
              <w:spacing w:before="60" w:after="60"/>
              <w:rPr>
                <w:rFonts w:ascii="Arial" w:hAnsi="Arial" w:cs="Arial"/>
                <w:sz w:val="20"/>
                <w:szCs w:val="20"/>
              </w:rPr>
            </w:pPr>
            <w:r w:rsidRPr="00696D31">
              <w:rPr>
                <w:rFonts w:ascii="Arial" w:hAnsi="Arial" w:cs="Arial"/>
                <w:sz w:val="20"/>
                <w:szCs w:val="20"/>
              </w:rPr>
              <w:t>Lưu ý: Chỉ ứng viên phù hợp được liên hệ</w:t>
            </w:r>
          </w:p>
        </w:tc>
      </w:tr>
      <w:bookmarkEnd w:id="0"/>
      <w:bookmarkEnd w:id="1"/>
    </w:tbl>
    <w:p w14:paraId="2EFD3F03" w14:textId="77777777" w:rsidR="005E47C9" w:rsidRDefault="005E47C9" w:rsidP="005E47C9">
      <w:pPr>
        <w:spacing w:after="0" w:line="240" w:lineRule="auto"/>
        <w:jc w:val="both"/>
        <w:rPr>
          <w:rFonts w:ascii="Arial" w:hAnsi="Arial" w:cs="Arial"/>
          <w:b/>
          <w:sz w:val="20"/>
          <w:szCs w:val="20"/>
        </w:rPr>
      </w:pPr>
    </w:p>
    <w:sectPr w:rsidR="005E47C9" w:rsidSect="00BB27B5">
      <w:headerReference w:type="default" r:id="rId16"/>
      <w:footerReference w:type="default" r:id="rId17"/>
      <w:pgSz w:w="11906" w:h="16838" w:code="9"/>
      <w:pgMar w:top="630" w:right="720" w:bottom="1350" w:left="1440" w:header="70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2A327" w14:textId="77777777" w:rsidR="00A16B0A" w:rsidRDefault="00A16B0A" w:rsidP="000B31C4">
      <w:pPr>
        <w:spacing w:after="0" w:line="240" w:lineRule="auto"/>
      </w:pPr>
      <w:r>
        <w:separator/>
      </w:r>
    </w:p>
  </w:endnote>
  <w:endnote w:type="continuationSeparator" w:id="0">
    <w:p w14:paraId="29EF62F5" w14:textId="77777777" w:rsidR="00A16B0A" w:rsidRDefault="00A16B0A" w:rsidP="000B31C4">
      <w:pPr>
        <w:spacing w:after="0" w:line="240" w:lineRule="auto"/>
      </w:pPr>
      <w:r>
        <w:continuationSeparator/>
      </w:r>
    </w:p>
  </w:endnote>
  <w:endnote w:type="continuationNotice" w:id="1">
    <w:p w14:paraId="1941E72B" w14:textId="77777777" w:rsidR="00A16B0A" w:rsidRDefault="00A16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sig w:usb0="00000003" w:usb1="0200E4B4"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nBook-Antiqua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60F0" w14:textId="77777777" w:rsidR="004F424B" w:rsidRPr="004F424B" w:rsidRDefault="004F424B">
    <w:pPr>
      <w:pStyle w:val="Footer"/>
      <w:jc w:val="center"/>
      <w:rPr>
        <w:sz w:val="20"/>
        <w:szCs w:val="20"/>
      </w:rPr>
    </w:pPr>
    <w:r w:rsidRPr="004F424B">
      <w:rPr>
        <w:sz w:val="20"/>
        <w:szCs w:val="20"/>
      </w:rPr>
      <w:fldChar w:fldCharType="begin"/>
    </w:r>
    <w:r w:rsidRPr="004F424B">
      <w:rPr>
        <w:sz w:val="20"/>
        <w:szCs w:val="20"/>
      </w:rPr>
      <w:instrText xml:space="preserve"> PAGE   \* MERGEFORMAT </w:instrText>
    </w:r>
    <w:r w:rsidRPr="004F424B">
      <w:rPr>
        <w:sz w:val="20"/>
        <w:szCs w:val="20"/>
      </w:rPr>
      <w:fldChar w:fldCharType="separate"/>
    </w:r>
    <w:r w:rsidRPr="004F424B">
      <w:rPr>
        <w:noProof/>
        <w:sz w:val="20"/>
        <w:szCs w:val="20"/>
      </w:rPr>
      <w:t>2</w:t>
    </w:r>
    <w:r w:rsidRPr="004F424B">
      <w:rPr>
        <w:noProof/>
        <w:sz w:val="20"/>
        <w:szCs w:val="20"/>
      </w:rPr>
      <w:fldChar w:fldCharType="end"/>
    </w:r>
  </w:p>
  <w:p w14:paraId="32CB89AC" w14:textId="77777777" w:rsidR="0060105D" w:rsidRDefault="0060105D" w:rsidP="000B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BD140" w14:textId="77777777" w:rsidR="00A16B0A" w:rsidRDefault="00A16B0A" w:rsidP="000B31C4">
      <w:pPr>
        <w:spacing w:after="0" w:line="240" w:lineRule="auto"/>
      </w:pPr>
      <w:r>
        <w:separator/>
      </w:r>
    </w:p>
  </w:footnote>
  <w:footnote w:type="continuationSeparator" w:id="0">
    <w:p w14:paraId="13D3F908" w14:textId="77777777" w:rsidR="00A16B0A" w:rsidRDefault="00A16B0A" w:rsidP="000B31C4">
      <w:pPr>
        <w:spacing w:after="0" w:line="240" w:lineRule="auto"/>
      </w:pPr>
      <w:r>
        <w:continuationSeparator/>
      </w:r>
    </w:p>
  </w:footnote>
  <w:footnote w:type="continuationNotice" w:id="1">
    <w:p w14:paraId="5924B287" w14:textId="77777777" w:rsidR="00A16B0A" w:rsidRDefault="00A16B0A">
      <w:pPr>
        <w:spacing w:after="0" w:line="240" w:lineRule="auto"/>
      </w:pPr>
    </w:p>
  </w:footnote>
  <w:footnote w:id="2">
    <w:p w14:paraId="192E1015" w14:textId="322F7C92" w:rsidR="00446E16" w:rsidRPr="00267E1E" w:rsidRDefault="00446E16">
      <w:pPr>
        <w:pStyle w:val="FootnoteText"/>
        <w:ind w:left="0" w:hanging="2"/>
        <w:rPr>
          <w:sz w:val="16"/>
          <w:szCs w:val="16"/>
        </w:rPr>
      </w:pPr>
      <w:r w:rsidRPr="00267E1E">
        <w:rPr>
          <w:rStyle w:val="FootnoteReference"/>
          <w:sz w:val="16"/>
          <w:szCs w:val="16"/>
        </w:rPr>
        <w:footnoteRef/>
      </w:r>
      <w:r w:rsidRPr="00267E1E">
        <w:rPr>
          <w:sz w:val="16"/>
          <w:szCs w:val="16"/>
        </w:rPr>
        <w:t xml:space="preserve"> </w:t>
      </w:r>
      <w:r w:rsidR="00242292" w:rsidRPr="00267E1E">
        <w:rPr>
          <w:sz w:val="16"/>
          <w:szCs w:val="16"/>
        </w:rPr>
        <w:t>CITES CoP19. Doc.39</w:t>
      </w:r>
      <w:r w:rsidR="00C12019" w:rsidRPr="00267E1E">
        <w:rPr>
          <w:sz w:val="16"/>
          <w:szCs w:val="16"/>
        </w:rPr>
        <w:t>, p.4</w:t>
      </w:r>
      <w:r w:rsidR="00843184">
        <w:rPr>
          <w:sz w:val="16"/>
          <w:szCs w:val="16"/>
        </w:rPr>
        <w:t xml:space="preserve">, accessed at: </w:t>
      </w:r>
      <w:hyperlink r:id="rId1" w:history="1">
        <w:r w:rsidR="00843184" w:rsidRPr="00C72DE1">
          <w:rPr>
            <w:rStyle w:val="Hyperlink"/>
            <w:sz w:val="16"/>
            <w:szCs w:val="16"/>
          </w:rPr>
          <w:t>https://cites.org/sites/default/files/documents/E-CoP19-39.pdf</w:t>
        </w:r>
      </w:hyperlink>
      <w:r w:rsidR="00843184">
        <w:rPr>
          <w:sz w:val="16"/>
          <w:szCs w:val="16"/>
        </w:rPr>
        <w:t xml:space="preserve">. </w:t>
      </w:r>
    </w:p>
  </w:footnote>
  <w:footnote w:id="3">
    <w:p w14:paraId="6E0D8A0C" w14:textId="77777777" w:rsidR="00DB514B" w:rsidRPr="00925BFE" w:rsidRDefault="00DB514B" w:rsidP="00DB514B">
      <w:pPr>
        <w:pStyle w:val="FootnoteText"/>
        <w:ind w:left="0" w:hanging="2"/>
        <w:rPr>
          <w:sz w:val="16"/>
          <w:szCs w:val="16"/>
        </w:rPr>
      </w:pPr>
      <w:r w:rsidRPr="00925BFE">
        <w:rPr>
          <w:rStyle w:val="FootnoteReference"/>
          <w:sz w:val="16"/>
          <w:szCs w:val="16"/>
        </w:rPr>
        <w:footnoteRef/>
      </w:r>
      <w:r w:rsidRPr="00925BFE">
        <w:rPr>
          <w:sz w:val="16"/>
          <w:szCs w:val="16"/>
        </w:rPr>
        <w:t xml:space="preserve"> including: i) designate at least one Management Authority and one Scientific Authority; ii) prohibit trade in specimens in violation of the Convention; iii) penalize such trade; or iv) confiscate specimens illegally traded or possessed. See the table evaluating the status of legal development related to the implementation of the CITES Convention by the CITES Secretariat: https://cites.org/eng/legislation/parties. </w:t>
      </w:r>
    </w:p>
  </w:footnote>
  <w:footnote w:id="4">
    <w:p w14:paraId="1875CDBF" w14:textId="77777777" w:rsidR="00DB514B" w:rsidRPr="00CA0987" w:rsidRDefault="00DB514B" w:rsidP="00DB514B">
      <w:pPr>
        <w:pStyle w:val="FootnoteText"/>
        <w:ind w:left="0" w:hanging="2"/>
        <w:rPr>
          <w:sz w:val="16"/>
          <w:szCs w:val="16"/>
        </w:rPr>
      </w:pPr>
      <w:r w:rsidRPr="00CA0987">
        <w:rPr>
          <w:rStyle w:val="FootnoteReference"/>
          <w:sz w:val="16"/>
          <w:szCs w:val="16"/>
        </w:rPr>
        <w:footnoteRef/>
      </w:r>
      <w:r w:rsidRPr="00CA0987">
        <w:rPr>
          <w:sz w:val="16"/>
          <w:szCs w:val="16"/>
        </w:rPr>
        <w:t xml:space="preserve"> </w:t>
      </w:r>
      <w:r w:rsidRPr="006077FD">
        <w:rPr>
          <w:sz w:val="16"/>
          <w:szCs w:val="16"/>
        </w:rPr>
        <w:t>Ministry of Public Security</w:t>
      </w:r>
      <w:r>
        <w:rPr>
          <w:sz w:val="16"/>
          <w:szCs w:val="16"/>
        </w:rPr>
        <w:t xml:space="preserve">, (2024, Sep 6). </w:t>
      </w:r>
      <w:r w:rsidRPr="00CA0987">
        <w:rPr>
          <w:i/>
          <w:iCs/>
          <w:sz w:val="16"/>
          <w:szCs w:val="16"/>
        </w:rPr>
        <w:t>Report on the implementation of UNTOC and the protocol to prevent, suppress and punish trafficking in persons, especially women and children, after 10 years of implementation. (p. 27).</w:t>
      </w:r>
      <w:r>
        <w:rPr>
          <w:sz w:val="16"/>
          <w:szCs w:val="16"/>
        </w:rPr>
        <w:t xml:space="preserve"> </w:t>
      </w:r>
      <w:hyperlink r:id="rId2" w:history="1">
        <w:r w:rsidRPr="005067E9">
          <w:rPr>
            <w:rStyle w:val="Hyperlink"/>
            <w:sz w:val="16"/>
            <w:szCs w:val="16"/>
          </w:rPr>
          <w:t>https://vpubnd.daklak.gov.vn/CMS/Content/7580_VPCP-NC_16102024_2.pdf</w:t>
        </w:r>
      </w:hyperlink>
      <w:r>
        <w:rPr>
          <w:sz w:val="16"/>
          <w:szCs w:val="16"/>
        </w:rPr>
        <w:t xml:space="preserve"> </w:t>
      </w:r>
    </w:p>
  </w:footnote>
  <w:footnote w:id="5">
    <w:p w14:paraId="494F2557" w14:textId="129BECE0" w:rsidR="007531DB" w:rsidRPr="00CA0987" w:rsidRDefault="007531DB" w:rsidP="007531DB">
      <w:pPr>
        <w:pStyle w:val="FootnoteText"/>
        <w:ind w:left="0" w:hanging="2"/>
        <w:rPr>
          <w:sz w:val="16"/>
          <w:szCs w:val="16"/>
        </w:rPr>
      </w:pPr>
      <w:r w:rsidRPr="00CA0987">
        <w:rPr>
          <w:rStyle w:val="FootnoteReference"/>
          <w:sz w:val="16"/>
          <w:szCs w:val="16"/>
        </w:rPr>
        <w:footnoteRef/>
      </w:r>
      <w:r w:rsidRPr="00CA0987">
        <w:rPr>
          <w:sz w:val="16"/>
          <w:szCs w:val="16"/>
        </w:rPr>
        <w:t xml:space="preserve"> </w:t>
      </w:r>
      <w:r w:rsidR="00067C7E">
        <w:rPr>
          <w:sz w:val="16"/>
          <w:szCs w:val="16"/>
          <w:lang w:val="en"/>
        </w:rPr>
        <w:t>Government Office</w:t>
      </w:r>
      <w:r w:rsidRPr="00CA0987">
        <w:rPr>
          <w:sz w:val="16"/>
          <w:szCs w:val="16"/>
          <w:lang w:val="en"/>
        </w:rPr>
        <w:t xml:space="preserve">, &amp; Ministry of Public Security. (2024). </w:t>
      </w:r>
      <w:r w:rsidR="00067C7E">
        <w:rPr>
          <w:sz w:val="16"/>
          <w:szCs w:val="16"/>
          <w:lang w:val="en"/>
        </w:rPr>
        <w:t>Government Office</w:t>
      </w:r>
      <w:r w:rsidRPr="00CA0987">
        <w:rPr>
          <w:i/>
          <w:iCs/>
          <w:sz w:val="16"/>
          <w:szCs w:val="16"/>
          <w:lang w:val="en"/>
        </w:rPr>
        <w:t xml:space="preserve">. Print No.7580/VPCP-NC. </w:t>
      </w:r>
      <w:hyperlink r:id="rId3" w:history="1">
        <w:r w:rsidRPr="00CA0987">
          <w:rPr>
            <w:rStyle w:val="Hyperlink"/>
            <w:sz w:val="16"/>
            <w:szCs w:val="16"/>
            <w:lang w:val="en"/>
          </w:rPr>
          <w:t>https://vpubnd.daklak.gov.vn/CMS/Content/7580_VPCP-NC_16102024_1-signed.pdf</w:t>
        </w:r>
      </w:hyperlink>
      <w:r w:rsidRPr="00CA0987">
        <w:rPr>
          <w:sz w:val="16"/>
          <w:szCs w:val="16"/>
          <w:lang w:val="en"/>
        </w:rPr>
        <w:t xml:space="preserve"> </w:t>
      </w:r>
    </w:p>
  </w:footnote>
  <w:footnote w:id="6">
    <w:p w14:paraId="50ECA90B" w14:textId="77777777" w:rsidR="00F22031" w:rsidRPr="00CA0987" w:rsidRDefault="00F22031" w:rsidP="00F22031">
      <w:pPr>
        <w:pStyle w:val="FootnoteText"/>
        <w:ind w:left="0" w:hanging="2"/>
        <w:rPr>
          <w:sz w:val="16"/>
          <w:szCs w:val="16"/>
        </w:rPr>
      </w:pPr>
      <w:r w:rsidRPr="00CA0987">
        <w:rPr>
          <w:rStyle w:val="FootnoteReference"/>
          <w:sz w:val="16"/>
          <w:szCs w:val="16"/>
        </w:rPr>
        <w:footnoteRef/>
      </w:r>
      <w:r w:rsidRPr="00CA0987">
        <w:rPr>
          <w:sz w:val="16"/>
          <w:szCs w:val="16"/>
        </w:rPr>
        <w:t xml:space="preserve"> Thuvienphapluat. Vn. (2013, April 18). </w:t>
      </w:r>
      <w:r w:rsidRPr="00CA0987">
        <w:rPr>
          <w:i/>
          <w:iCs/>
          <w:sz w:val="16"/>
          <w:szCs w:val="16"/>
        </w:rPr>
        <w:t>Point a Clause 2 Section 2 of Decision 605/QD-TTg approving the plan to implement the Convention against Transnational Organized Crime and the Protocol to prevent, suppress and punish trafficking in persons, especially women and children.</w:t>
      </w:r>
      <w:r>
        <w:rPr>
          <w:sz w:val="16"/>
          <w:szCs w:val="16"/>
        </w:rPr>
        <w:t xml:space="preserve"> </w:t>
      </w:r>
      <w:hyperlink r:id="rId4" w:history="1">
        <w:r w:rsidRPr="00CA0987">
          <w:rPr>
            <w:rStyle w:val="Hyperlink"/>
            <w:sz w:val="16"/>
            <w:szCs w:val="16"/>
          </w:rPr>
          <w:t>https://thuvienphapluat.vn/van-ban/Trach-nhiem-hinh-su/Quyet-dinh-605-QD-TTg-Ke-hoach-thuc-hien-Cong-uoc-chong-toi-pham-co-to-chuc-183094.aspx</w:t>
        </w:r>
      </w:hyperlink>
      <w:r w:rsidRPr="00CA0987">
        <w:rPr>
          <w:sz w:val="16"/>
          <w:szCs w:val="16"/>
        </w:rPr>
        <w:t xml:space="preserve"> </w:t>
      </w:r>
    </w:p>
  </w:footnote>
  <w:footnote w:id="7">
    <w:p w14:paraId="1D40957E" w14:textId="77777777" w:rsidR="00DB514B" w:rsidRPr="009B4916" w:rsidRDefault="00DB514B" w:rsidP="00DB514B">
      <w:pPr>
        <w:pStyle w:val="FootnoteText"/>
        <w:ind w:left="0" w:hanging="2"/>
        <w:rPr>
          <w:sz w:val="16"/>
          <w:szCs w:val="16"/>
        </w:rPr>
      </w:pPr>
      <w:r w:rsidRPr="00BB688B">
        <w:rPr>
          <w:rStyle w:val="FootnoteReference"/>
          <w:sz w:val="16"/>
          <w:szCs w:val="16"/>
        </w:rPr>
        <w:footnoteRef/>
      </w:r>
      <w:r>
        <w:rPr>
          <w:sz w:val="16"/>
          <w:szCs w:val="16"/>
        </w:rPr>
        <w:t xml:space="preserve"> UNODC (2016-2021).</w:t>
      </w:r>
      <w:r w:rsidRPr="00BB688B">
        <w:rPr>
          <w:sz w:val="16"/>
          <w:szCs w:val="16"/>
        </w:rPr>
        <w:t xml:space="preserve"> Country Review Report of Viet Nam. </w:t>
      </w:r>
      <w:r w:rsidRPr="003A7E27">
        <w:rPr>
          <w:i/>
          <w:iCs/>
          <w:sz w:val="16"/>
          <w:szCs w:val="16"/>
        </w:rPr>
        <w:t>In </w:t>
      </w:r>
      <w:r w:rsidRPr="00BB688B">
        <w:rPr>
          <w:i/>
          <w:iCs/>
          <w:sz w:val="16"/>
          <w:szCs w:val="16"/>
        </w:rPr>
        <w:t>United Nations Convention Against Corruption</w:t>
      </w:r>
      <w:r w:rsidRPr="00BB688B">
        <w:rPr>
          <w:sz w:val="16"/>
          <w:szCs w:val="16"/>
        </w:rPr>
        <w:t xml:space="preserve"> (p. 11–13). </w:t>
      </w:r>
      <w:hyperlink r:id="rId5" w:history="1">
        <w:r w:rsidRPr="00BB688B">
          <w:rPr>
            <w:rStyle w:val="Hyperlink"/>
            <w:sz w:val="16"/>
            <w:szCs w:val="16"/>
          </w:rPr>
          <w:t>https://www.unodc.org/documents/treaties/UNCAC/CountryVisitFinalReports/2023_11_17_VietNam_Cycle_II_Country_Report_EN.pdf</w:t>
        </w:r>
      </w:hyperlink>
      <w:r>
        <w:rPr>
          <w:sz w:val="16"/>
          <w:szCs w:val="16"/>
        </w:rPr>
        <w:t xml:space="preserve"> </w:t>
      </w:r>
    </w:p>
  </w:footnote>
  <w:footnote w:id="8">
    <w:p w14:paraId="51B3D6D8" w14:textId="77777777" w:rsidR="00DB514B" w:rsidRPr="009B4916" w:rsidRDefault="00DB514B" w:rsidP="00DB514B">
      <w:pPr>
        <w:pStyle w:val="FootnoteText"/>
        <w:ind w:left="0" w:hanging="2"/>
        <w:rPr>
          <w:sz w:val="16"/>
          <w:szCs w:val="16"/>
        </w:rPr>
      </w:pPr>
      <w:r w:rsidRPr="009B4916">
        <w:rPr>
          <w:rStyle w:val="FootnoteReference"/>
          <w:sz w:val="16"/>
          <w:szCs w:val="16"/>
        </w:rPr>
        <w:footnoteRef/>
      </w:r>
      <w:r w:rsidRPr="009B4916">
        <w:rPr>
          <w:sz w:val="16"/>
          <w:szCs w:val="16"/>
        </w:rPr>
        <w:t xml:space="preserve"> Thuvienphapluat. Vn. (2024b, Jul 15). Point a Clause 1 Article 3 tasks and solutions of Resolution No.168/NQ-CP dated 11/10/2023 on promulgating national anti-corruption strategy until 2030. </w:t>
      </w:r>
      <w:hyperlink r:id="rId6" w:history="1">
        <w:r w:rsidRPr="009B4916">
          <w:rPr>
            <w:rStyle w:val="Hyperlink"/>
            <w:sz w:val="16"/>
            <w:szCs w:val="16"/>
          </w:rPr>
          <w:t>https://thuvienphapluat.vn/van-ban/Tai-chinh-nha-nuoc/Nghi-quyet-168-NQ-CP-2023-Chien-luoc-quoc-gia-phong-chong-tham-nhung-tieu-cuc-den-2030-582068.aspx</w:t>
        </w:r>
      </w:hyperlink>
      <w:r w:rsidRPr="009B4916">
        <w:rPr>
          <w:sz w:val="16"/>
          <w:szCs w:val="16"/>
        </w:rPr>
        <w:t xml:space="preserve"> </w:t>
      </w:r>
    </w:p>
  </w:footnote>
  <w:footnote w:id="9">
    <w:p w14:paraId="267E130E" w14:textId="77777777" w:rsidR="00DB514B" w:rsidRPr="003F63DF" w:rsidRDefault="00DB514B" w:rsidP="00DB514B">
      <w:pPr>
        <w:pStyle w:val="FootnoteText"/>
        <w:ind w:left="0" w:hanging="2"/>
        <w:rPr>
          <w:sz w:val="16"/>
          <w:szCs w:val="16"/>
        </w:rPr>
      </w:pPr>
      <w:r>
        <w:rPr>
          <w:rStyle w:val="FootnoteReference"/>
        </w:rPr>
        <w:footnoteRef/>
      </w:r>
      <w:r>
        <w:t xml:space="preserve"> </w:t>
      </w:r>
      <w:r w:rsidRPr="003F63DF">
        <w:rPr>
          <w:sz w:val="16"/>
          <w:szCs w:val="16"/>
        </w:rPr>
        <w:t xml:space="preserve">Vietnam News. (2024). Deputy PM urges extra efforts to remove Vietnam from money laundering grey list. Accessed from: </w:t>
      </w:r>
      <w:hyperlink r:id="rId7" w:history="1">
        <w:r w:rsidRPr="003F63DF">
          <w:rPr>
            <w:rStyle w:val="Hyperlink"/>
            <w:sz w:val="16"/>
            <w:szCs w:val="16"/>
          </w:rPr>
          <w:t>https://vietnamnews.vn/politics-laws/1688942/deputy-pm-urges-extra-efforts-to-remove-viet-nam-from-money-laundering-grey-list.html</w:t>
        </w:r>
      </w:hyperlink>
      <w:r w:rsidRPr="003F63DF">
        <w:rPr>
          <w:sz w:val="16"/>
          <w:szCs w:val="16"/>
        </w:rPr>
        <w:t xml:space="preserve">. </w:t>
      </w:r>
    </w:p>
  </w:footnote>
  <w:footnote w:id="10">
    <w:p w14:paraId="4DADCE76" w14:textId="77777777" w:rsidR="00DB514B" w:rsidRDefault="00DB514B" w:rsidP="00DB514B">
      <w:pPr>
        <w:pStyle w:val="FootnoteText"/>
        <w:ind w:left="0" w:hanging="2"/>
      </w:pPr>
      <w:r>
        <w:rPr>
          <w:rStyle w:val="FootnoteReference"/>
        </w:rPr>
        <w:footnoteRef/>
      </w:r>
      <w:r>
        <w:t xml:space="preserve"> </w:t>
      </w:r>
      <w:r w:rsidRPr="009B4916">
        <w:rPr>
          <w:sz w:val="16"/>
          <w:szCs w:val="16"/>
        </w:rPr>
        <w:t>Asia/Pacific Group on Money Laundering (APG). (2022). </w:t>
      </w:r>
      <w:r w:rsidRPr="009B4916">
        <w:rPr>
          <w:i/>
          <w:iCs/>
          <w:sz w:val="16"/>
          <w:szCs w:val="16"/>
        </w:rPr>
        <w:t>Anti‐money laundering and counter‐terrorist financing measures Vietnam Mutual Evaluation Report (</w:t>
      </w:r>
      <w:r>
        <w:rPr>
          <w:i/>
          <w:iCs/>
          <w:sz w:val="16"/>
          <w:szCs w:val="16"/>
        </w:rPr>
        <w:t>p. 132</w:t>
      </w:r>
      <w:r w:rsidRPr="009B4916">
        <w:rPr>
          <w:i/>
          <w:iCs/>
          <w:sz w:val="16"/>
          <w:szCs w:val="16"/>
        </w:rPr>
        <w:t>)</w:t>
      </w:r>
      <w:r w:rsidRPr="009B4916">
        <w:rPr>
          <w:sz w:val="16"/>
          <w:szCs w:val="16"/>
        </w:rPr>
        <w:t>. </w:t>
      </w:r>
      <w:hyperlink r:id="rId8" w:history="1">
        <w:r w:rsidRPr="009B4916">
          <w:rPr>
            <w:rStyle w:val="Hyperlink"/>
            <w:sz w:val="16"/>
            <w:szCs w:val="16"/>
          </w:rPr>
          <w:t>http://www.apgml.org/includes/handlers/get‐document.ashx?d=c28e7a40‐87d5‐4535‐a196‐847ef08383c0</w:t>
        </w:r>
      </w:hyperlink>
      <w:r w:rsidRPr="009B491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3E43" w14:textId="77777777" w:rsidR="0060105D" w:rsidRPr="009F42ED" w:rsidRDefault="0060105D" w:rsidP="00C91357">
    <w:pPr>
      <w:pStyle w:val="Header"/>
      <w:tabs>
        <w:tab w:val="clear" w:pos="4680"/>
        <w:tab w:val="clear" w:pos="9360"/>
        <w:tab w:val="center" w:pos="4549"/>
        <w:tab w:val="right" w:pos="9099"/>
      </w:tab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303B"/>
    <w:multiLevelType w:val="hybridMultilevel"/>
    <w:tmpl w:val="526C59EA"/>
    <w:lvl w:ilvl="0" w:tplc="ED662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3752"/>
    <w:multiLevelType w:val="hybridMultilevel"/>
    <w:tmpl w:val="5CF8ED24"/>
    <w:lvl w:ilvl="0" w:tplc="56CC5D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B04"/>
    <w:multiLevelType w:val="hybridMultilevel"/>
    <w:tmpl w:val="A2200D52"/>
    <w:lvl w:ilvl="0" w:tplc="7DCC7012">
      <w:start w:val="5"/>
      <w:numFmt w:val="upperRoman"/>
      <w:lvlText w:val="%1."/>
      <w:lvlJc w:val="left"/>
      <w:pPr>
        <w:ind w:left="1530" w:hanging="72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F938B7"/>
    <w:multiLevelType w:val="multilevel"/>
    <w:tmpl w:val="0A1C41F4"/>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4" w15:restartNumberingAfterBreak="0">
    <w:nsid w:val="0E77260B"/>
    <w:multiLevelType w:val="hybridMultilevel"/>
    <w:tmpl w:val="3C18E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A9379D"/>
    <w:multiLevelType w:val="multilevel"/>
    <w:tmpl w:val="6A08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A6D0B"/>
    <w:multiLevelType w:val="hybridMultilevel"/>
    <w:tmpl w:val="D980C01A"/>
    <w:lvl w:ilvl="0" w:tplc="F81E4B5E">
      <w:numFmt w:val="bullet"/>
      <w:lvlText w:val="-"/>
      <w:lvlJc w:val="left"/>
      <w:pPr>
        <w:ind w:left="1080" w:hanging="360"/>
      </w:pPr>
      <w:rPr>
        <w:rFonts w:ascii="Arial" w:eastAsia="Arial"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783FFA"/>
    <w:multiLevelType w:val="hybridMultilevel"/>
    <w:tmpl w:val="48147526"/>
    <w:lvl w:ilvl="0" w:tplc="F6662F1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237"/>
    <w:multiLevelType w:val="hybridMultilevel"/>
    <w:tmpl w:val="CFF6C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1341DE"/>
    <w:multiLevelType w:val="multilevel"/>
    <w:tmpl w:val="64520C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34843CF"/>
    <w:multiLevelType w:val="hybridMultilevel"/>
    <w:tmpl w:val="988A5FAC"/>
    <w:lvl w:ilvl="0" w:tplc="FFFFFFFF">
      <w:start w:val="1"/>
      <w:numFmt w:val="decimal"/>
      <w:lvlText w:val="%1)"/>
      <w:lvlJc w:val="left"/>
      <w:pPr>
        <w:ind w:left="360" w:hanging="360"/>
      </w:pPr>
      <w:rPr>
        <w:rFonts w:ascii="Arial" w:eastAsia="Arial" w:hAnsi="Arial" w:cs="Arial"/>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35B1C76"/>
    <w:multiLevelType w:val="hybridMultilevel"/>
    <w:tmpl w:val="E50A453A"/>
    <w:lvl w:ilvl="0" w:tplc="EBB0433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72263"/>
    <w:multiLevelType w:val="hybridMultilevel"/>
    <w:tmpl w:val="CC0A3F0A"/>
    <w:lvl w:ilvl="0" w:tplc="8884AC8E">
      <w:start w:val="1"/>
      <w:numFmt w:val="decimal"/>
      <w:lvlText w:val="%1."/>
      <w:lvlJc w:val="left"/>
      <w:pPr>
        <w:tabs>
          <w:tab w:val="num" w:pos="850"/>
        </w:tabs>
        <w:ind w:left="850" w:hanging="28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C7615"/>
    <w:multiLevelType w:val="hybridMultilevel"/>
    <w:tmpl w:val="F2C63C42"/>
    <w:lvl w:ilvl="0" w:tplc="5142AC6A">
      <w:start w:val="10"/>
      <w:numFmt w:val="bullet"/>
      <w:lvlText w:val="-"/>
      <w:lvlJc w:val="left"/>
      <w:pPr>
        <w:ind w:left="720" w:hanging="360"/>
      </w:pPr>
      <w:rPr>
        <w:rFonts w:ascii="Arial" w:eastAsia="Arial" w:hAnsi="Arial" w:cs="Arial" w:hint="default"/>
        <w:i w:val="0"/>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E20B3"/>
    <w:multiLevelType w:val="multilevel"/>
    <w:tmpl w:val="F2EE32FC"/>
    <w:lvl w:ilvl="0">
      <w:start w:val="1"/>
      <w:numFmt w:val="bullet"/>
      <w:lvlText w:val="●"/>
      <w:lvlJc w:val="left"/>
      <w:pPr>
        <w:ind w:left="1080" w:hanging="360"/>
      </w:pPr>
      <w:rPr>
        <w:rFonts w:ascii="Times New Roman" w:eastAsia="Noto Sans Symbols" w:hAnsi="Times New Roman"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A564E0C"/>
    <w:multiLevelType w:val="hybridMultilevel"/>
    <w:tmpl w:val="5792E108"/>
    <w:lvl w:ilvl="0" w:tplc="A0C895E0">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07880"/>
    <w:multiLevelType w:val="hybridMultilevel"/>
    <w:tmpl w:val="34C4AA8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2BAC24EE"/>
    <w:multiLevelType w:val="hybridMultilevel"/>
    <w:tmpl w:val="61F8F3C2"/>
    <w:lvl w:ilvl="0" w:tplc="45760BA6">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B0233"/>
    <w:multiLevelType w:val="multilevel"/>
    <w:tmpl w:val="33A0F8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D2E66EC"/>
    <w:multiLevelType w:val="hybridMultilevel"/>
    <w:tmpl w:val="C6589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05170"/>
    <w:multiLevelType w:val="multilevel"/>
    <w:tmpl w:val="1E44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796636"/>
    <w:multiLevelType w:val="hybridMultilevel"/>
    <w:tmpl w:val="92C66072"/>
    <w:lvl w:ilvl="0" w:tplc="2DF20A78">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5DB2061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4518AB"/>
    <w:multiLevelType w:val="hybridMultilevel"/>
    <w:tmpl w:val="0FA82020"/>
    <w:lvl w:ilvl="0" w:tplc="4A3EBB42">
      <w:start w:val="1"/>
      <w:numFmt w:val="decimal"/>
      <w:lvlText w:val="%1."/>
      <w:lvlJc w:val="left"/>
      <w:pPr>
        <w:tabs>
          <w:tab w:val="num" w:pos="850"/>
        </w:tabs>
        <w:ind w:left="850" w:hanging="28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E584D"/>
    <w:multiLevelType w:val="hybridMultilevel"/>
    <w:tmpl w:val="A752721C"/>
    <w:lvl w:ilvl="0" w:tplc="0100BA7C">
      <w:start w:val="1"/>
      <w:numFmt w:val="upp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971411"/>
    <w:multiLevelType w:val="hybridMultilevel"/>
    <w:tmpl w:val="E31E7224"/>
    <w:lvl w:ilvl="0" w:tplc="08A277B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6119D"/>
    <w:multiLevelType w:val="hybridMultilevel"/>
    <w:tmpl w:val="DE420D26"/>
    <w:lvl w:ilvl="0" w:tplc="B35C79EA">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064C8B"/>
    <w:multiLevelType w:val="hybridMultilevel"/>
    <w:tmpl w:val="714A7D5C"/>
    <w:lvl w:ilvl="0" w:tplc="E6AE221C">
      <w:start w:val="1"/>
      <w:numFmt w:val="decimal"/>
      <w:lvlText w:val="%1."/>
      <w:lvlJc w:val="left"/>
      <w:pPr>
        <w:tabs>
          <w:tab w:val="num" w:pos="850"/>
        </w:tabs>
        <w:ind w:left="850" w:hanging="28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0A3C61"/>
    <w:multiLevelType w:val="hybridMultilevel"/>
    <w:tmpl w:val="34724EF6"/>
    <w:lvl w:ilvl="0" w:tplc="922E802A">
      <w:start w:val="6"/>
      <w:numFmt w:val="upperRoman"/>
      <w:lvlText w:val="%1."/>
      <w:lvlJc w:val="left"/>
      <w:pPr>
        <w:ind w:left="72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A457A"/>
    <w:multiLevelType w:val="multilevel"/>
    <w:tmpl w:val="5B0C7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E10C15"/>
    <w:multiLevelType w:val="hybridMultilevel"/>
    <w:tmpl w:val="85465B48"/>
    <w:lvl w:ilvl="0" w:tplc="0D389F32">
      <w:start w:val="5"/>
      <w:numFmt w:val="upperRoman"/>
      <w:lvlText w:val="%1."/>
      <w:lvlJc w:val="left"/>
      <w:pPr>
        <w:ind w:left="153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321F70"/>
    <w:multiLevelType w:val="hybridMultilevel"/>
    <w:tmpl w:val="1076F75C"/>
    <w:lvl w:ilvl="0" w:tplc="08A277B6">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B1368CC"/>
    <w:multiLevelType w:val="hybridMultilevel"/>
    <w:tmpl w:val="4D1CC2C8"/>
    <w:lvl w:ilvl="0" w:tplc="E356FB88">
      <w:numFmt w:val="bullet"/>
      <w:lvlText w:val=""/>
      <w:lvlJc w:val="left"/>
      <w:pPr>
        <w:tabs>
          <w:tab w:val="num" w:pos="850"/>
        </w:tabs>
        <w:ind w:left="850" w:hanging="283"/>
      </w:pPr>
      <w:rPr>
        <w:rFonts w:ascii="Symbol" w:eastAsia=".VnBook-AntiquaH"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6104BC"/>
    <w:multiLevelType w:val="hybridMultilevel"/>
    <w:tmpl w:val="60E46EB0"/>
    <w:lvl w:ilvl="0" w:tplc="B3C07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754912"/>
    <w:multiLevelType w:val="multilevel"/>
    <w:tmpl w:val="0220FB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2E860CE"/>
    <w:multiLevelType w:val="hybridMultilevel"/>
    <w:tmpl w:val="CC0A3F0A"/>
    <w:lvl w:ilvl="0" w:tplc="8884AC8E">
      <w:start w:val="1"/>
      <w:numFmt w:val="decimal"/>
      <w:lvlText w:val="%1."/>
      <w:lvlJc w:val="left"/>
      <w:pPr>
        <w:tabs>
          <w:tab w:val="num" w:pos="850"/>
        </w:tabs>
        <w:ind w:left="850" w:hanging="28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8B2E76"/>
    <w:multiLevelType w:val="hybridMultilevel"/>
    <w:tmpl w:val="CC0A3F0A"/>
    <w:lvl w:ilvl="0" w:tplc="8884AC8E">
      <w:start w:val="1"/>
      <w:numFmt w:val="decimal"/>
      <w:lvlText w:val="%1."/>
      <w:lvlJc w:val="left"/>
      <w:pPr>
        <w:tabs>
          <w:tab w:val="num" w:pos="850"/>
        </w:tabs>
        <w:ind w:left="850" w:hanging="28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216D66"/>
    <w:multiLevelType w:val="hybridMultilevel"/>
    <w:tmpl w:val="470045B0"/>
    <w:lvl w:ilvl="0" w:tplc="594AE83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002A0"/>
    <w:multiLevelType w:val="multilevel"/>
    <w:tmpl w:val="64520C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64E33412"/>
    <w:multiLevelType w:val="hybridMultilevel"/>
    <w:tmpl w:val="A0E6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23AF9"/>
    <w:multiLevelType w:val="hybridMultilevel"/>
    <w:tmpl w:val="AB08CC92"/>
    <w:lvl w:ilvl="0" w:tplc="A1CCBB3E">
      <w:start w:val="1"/>
      <w:numFmt w:val="decimal"/>
      <w:lvlText w:val="%1."/>
      <w:lvlJc w:val="left"/>
      <w:pPr>
        <w:ind w:left="358" w:hanging="360"/>
      </w:pPr>
      <w:rPr>
        <w:rFonts w:ascii="Arial" w:eastAsia="Times New Roman" w:hAnsi="Arial"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0" w15:restartNumberingAfterBreak="0">
    <w:nsid w:val="6589742B"/>
    <w:multiLevelType w:val="hybridMultilevel"/>
    <w:tmpl w:val="F0160D8E"/>
    <w:lvl w:ilvl="0" w:tplc="04090013">
      <w:start w:val="1"/>
      <w:numFmt w:val="upperRoman"/>
      <w:lvlText w:val="%1."/>
      <w:lvlJc w:val="righ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527831"/>
    <w:multiLevelType w:val="hybridMultilevel"/>
    <w:tmpl w:val="A25894A8"/>
    <w:lvl w:ilvl="0" w:tplc="E4808792">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F56743"/>
    <w:multiLevelType w:val="hybridMultilevel"/>
    <w:tmpl w:val="A2AC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07287"/>
    <w:multiLevelType w:val="multilevel"/>
    <w:tmpl w:val="0B8A0834"/>
    <w:lvl w:ilvl="0">
      <w:start w:val="1"/>
      <w:numFmt w:val="bullet"/>
      <w:lvlText w:val="●"/>
      <w:lvlJc w:val="left"/>
      <w:pPr>
        <w:ind w:left="558" w:hanging="360"/>
      </w:pPr>
      <w:rPr>
        <w:rFonts w:ascii="Noto Sans Symbols" w:eastAsia="Noto Sans Symbols" w:hAnsi="Noto Sans Symbols" w:cs="Noto Sans Symbols"/>
        <w:vertAlign w:val="baseline"/>
      </w:rPr>
    </w:lvl>
    <w:lvl w:ilvl="1">
      <w:start w:val="1"/>
      <w:numFmt w:val="bullet"/>
      <w:lvlText w:val="●"/>
      <w:lvlJc w:val="left"/>
      <w:pPr>
        <w:ind w:left="1278" w:hanging="360"/>
      </w:pPr>
      <w:rPr>
        <w:rFonts w:ascii="Noto Sans Symbols" w:eastAsia="Noto Sans Symbols" w:hAnsi="Noto Sans Symbols" w:cs="Noto Sans Symbols"/>
        <w:vertAlign w:val="baseline"/>
      </w:rPr>
    </w:lvl>
    <w:lvl w:ilvl="2">
      <w:start w:val="1"/>
      <w:numFmt w:val="bullet"/>
      <w:lvlText w:val="▪"/>
      <w:lvlJc w:val="left"/>
      <w:pPr>
        <w:ind w:left="1998" w:hanging="360"/>
      </w:pPr>
      <w:rPr>
        <w:rFonts w:ascii="Noto Sans Symbols" w:eastAsia="Noto Sans Symbols" w:hAnsi="Noto Sans Symbols" w:cs="Noto Sans Symbols"/>
        <w:vertAlign w:val="baseline"/>
      </w:rPr>
    </w:lvl>
    <w:lvl w:ilvl="3">
      <w:start w:val="1"/>
      <w:numFmt w:val="bullet"/>
      <w:lvlText w:val="●"/>
      <w:lvlJc w:val="left"/>
      <w:pPr>
        <w:ind w:left="2718" w:hanging="360"/>
      </w:pPr>
      <w:rPr>
        <w:rFonts w:ascii="Noto Sans Symbols" w:eastAsia="Noto Sans Symbols" w:hAnsi="Noto Sans Symbols" w:cs="Noto Sans Symbols"/>
        <w:vertAlign w:val="baseline"/>
      </w:rPr>
    </w:lvl>
    <w:lvl w:ilvl="4">
      <w:start w:val="1"/>
      <w:numFmt w:val="bullet"/>
      <w:lvlText w:val="o"/>
      <w:lvlJc w:val="left"/>
      <w:pPr>
        <w:ind w:left="3438" w:hanging="360"/>
      </w:pPr>
      <w:rPr>
        <w:rFonts w:ascii="Courier New" w:eastAsia="Courier New" w:hAnsi="Courier New" w:cs="Courier New"/>
        <w:vertAlign w:val="baseline"/>
      </w:rPr>
    </w:lvl>
    <w:lvl w:ilvl="5">
      <w:start w:val="1"/>
      <w:numFmt w:val="bullet"/>
      <w:lvlText w:val="▪"/>
      <w:lvlJc w:val="left"/>
      <w:pPr>
        <w:ind w:left="4158" w:hanging="360"/>
      </w:pPr>
      <w:rPr>
        <w:rFonts w:ascii="Noto Sans Symbols" w:eastAsia="Noto Sans Symbols" w:hAnsi="Noto Sans Symbols" w:cs="Noto Sans Symbols"/>
        <w:vertAlign w:val="baseline"/>
      </w:rPr>
    </w:lvl>
    <w:lvl w:ilvl="6">
      <w:start w:val="1"/>
      <w:numFmt w:val="bullet"/>
      <w:lvlText w:val="●"/>
      <w:lvlJc w:val="left"/>
      <w:pPr>
        <w:ind w:left="4878" w:hanging="360"/>
      </w:pPr>
      <w:rPr>
        <w:rFonts w:ascii="Noto Sans Symbols" w:eastAsia="Noto Sans Symbols" w:hAnsi="Noto Sans Symbols" w:cs="Noto Sans Symbols"/>
        <w:vertAlign w:val="baseline"/>
      </w:rPr>
    </w:lvl>
    <w:lvl w:ilvl="7">
      <w:start w:val="1"/>
      <w:numFmt w:val="bullet"/>
      <w:lvlText w:val="o"/>
      <w:lvlJc w:val="left"/>
      <w:pPr>
        <w:ind w:left="5598" w:hanging="360"/>
      </w:pPr>
      <w:rPr>
        <w:rFonts w:ascii="Courier New" w:eastAsia="Courier New" w:hAnsi="Courier New" w:cs="Courier New"/>
        <w:vertAlign w:val="baseline"/>
      </w:rPr>
    </w:lvl>
    <w:lvl w:ilvl="8">
      <w:start w:val="1"/>
      <w:numFmt w:val="bullet"/>
      <w:lvlText w:val="▪"/>
      <w:lvlJc w:val="left"/>
      <w:pPr>
        <w:ind w:left="6318" w:hanging="360"/>
      </w:pPr>
      <w:rPr>
        <w:rFonts w:ascii="Noto Sans Symbols" w:eastAsia="Noto Sans Symbols" w:hAnsi="Noto Sans Symbols" w:cs="Noto Sans Symbols"/>
        <w:vertAlign w:val="baseline"/>
      </w:rPr>
    </w:lvl>
  </w:abstractNum>
  <w:abstractNum w:abstractNumId="44" w15:restartNumberingAfterBreak="0">
    <w:nsid w:val="6E8E1B8A"/>
    <w:multiLevelType w:val="multilevel"/>
    <w:tmpl w:val="64520C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30D7D0C"/>
    <w:multiLevelType w:val="hybridMultilevel"/>
    <w:tmpl w:val="5C524622"/>
    <w:lvl w:ilvl="0" w:tplc="AB4886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4B59ED"/>
    <w:multiLevelType w:val="hybridMultilevel"/>
    <w:tmpl w:val="47BAFB8C"/>
    <w:lvl w:ilvl="0" w:tplc="94C8476C">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482518"/>
    <w:multiLevelType w:val="multilevel"/>
    <w:tmpl w:val="6F7E99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7F9D0751"/>
    <w:multiLevelType w:val="hybridMultilevel"/>
    <w:tmpl w:val="988A5FAC"/>
    <w:lvl w:ilvl="0" w:tplc="BE600B0C">
      <w:start w:val="1"/>
      <w:numFmt w:val="decimal"/>
      <w:lvlText w:val="%1)"/>
      <w:lvlJc w:val="left"/>
      <w:pPr>
        <w:ind w:left="360" w:hanging="360"/>
      </w:pPr>
      <w:rPr>
        <w:rFonts w:ascii="Arial" w:eastAsia="Arial"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279583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283191">
    <w:abstractNumId w:val="31"/>
  </w:num>
  <w:num w:numId="3" w16cid:durableId="1122381255">
    <w:abstractNumId w:val="26"/>
  </w:num>
  <w:num w:numId="4" w16cid:durableId="1834297298">
    <w:abstractNumId w:val="32"/>
  </w:num>
  <w:num w:numId="5" w16cid:durableId="1643998551">
    <w:abstractNumId w:val="25"/>
  </w:num>
  <w:num w:numId="6" w16cid:durableId="567887542">
    <w:abstractNumId w:val="24"/>
  </w:num>
  <w:num w:numId="7" w16cid:durableId="612204515">
    <w:abstractNumId w:val="12"/>
  </w:num>
  <w:num w:numId="8" w16cid:durableId="2117214840">
    <w:abstractNumId w:val="22"/>
  </w:num>
  <w:num w:numId="9" w16cid:durableId="1448542929">
    <w:abstractNumId w:val="34"/>
  </w:num>
  <w:num w:numId="10" w16cid:durableId="7216277">
    <w:abstractNumId w:val="35"/>
  </w:num>
  <w:num w:numId="11" w16cid:durableId="1862431787">
    <w:abstractNumId w:val="21"/>
  </w:num>
  <w:num w:numId="12" w16cid:durableId="2049991524">
    <w:abstractNumId w:val="20"/>
  </w:num>
  <w:num w:numId="13" w16cid:durableId="1863395814">
    <w:abstractNumId w:val="40"/>
  </w:num>
  <w:num w:numId="14" w16cid:durableId="1937790584">
    <w:abstractNumId w:val="5"/>
  </w:num>
  <w:num w:numId="15" w16cid:durableId="741610311">
    <w:abstractNumId w:val="1"/>
  </w:num>
  <w:num w:numId="16" w16cid:durableId="1886063142">
    <w:abstractNumId w:val="45"/>
  </w:num>
  <w:num w:numId="17" w16cid:durableId="1810323979">
    <w:abstractNumId w:val="14"/>
  </w:num>
  <w:num w:numId="18" w16cid:durableId="113717437">
    <w:abstractNumId w:val="42"/>
  </w:num>
  <w:num w:numId="19" w16cid:durableId="1075203156">
    <w:abstractNumId w:val="28"/>
  </w:num>
  <w:num w:numId="20" w16cid:durableId="777144098">
    <w:abstractNumId w:val="43"/>
  </w:num>
  <w:num w:numId="21" w16cid:durableId="1803377402">
    <w:abstractNumId w:val="18"/>
  </w:num>
  <w:num w:numId="22" w16cid:durableId="2038117580">
    <w:abstractNumId w:val="47"/>
  </w:num>
  <w:num w:numId="23" w16cid:durableId="1345135255">
    <w:abstractNumId w:val="41"/>
  </w:num>
  <w:num w:numId="24" w16cid:durableId="826047037">
    <w:abstractNumId w:val="4"/>
  </w:num>
  <w:num w:numId="25" w16cid:durableId="220144188">
    <w:abstractNumId w:val="8"/>
  </w:num>
  <w:num w:numId="26" w16cid:durableId="84114112">
    <w:abstractNumId w:val="9"/>
  </w:num>
  <w:num w:numId="27" w16cid:durableId="190385322">
    <w:abstractNumId w:val="37"/>
  </w:num>
  <w:num w:numId="28" w16cid:durableId="377780007">
    <w:abstractNumId w:val="44"/>
  </w:num>
  <w:num w:numId="29" w16cid:durableId="854266714">
    <w:abstractNumId w:val="48"/>
  </w:num>
  <w:num w:numId="30" w16cid:durableId="1978148068">
    <w:abstractNumId w:val="36"/>
  </w:num>
  <w:num w:numId="31" w16cid:durableId="79301500">
    <w:abstractNumId w:val="17"/>
  </w:num>
  <w:num w:numId="32" w16cid:durableId="1153182211">
    <w:abstractNumId w:val="6"/>
  </w:num>
  <w:num w:numId="33" w16cid:durableId="533155686">
    <w:abstractNumId w:val="11"/>
  </w:num>
  <w:num w:numId="34" w16cid:durableId="1517579">
    <w:abstractNumId w:val="13"/>
  </w:num>
  <w:num w:numId="35" w16cid:durableId="854541946">
    <w:abstractNumId w:val="10"/>
  </w:num>
  <w:num w:numId="36" w16cid:durableId="1948808562">
    <w:abstractNumId w:val="3"/>
  </w:num>
  <w:num w:numId="37" w16cid:durableId="134953248">
    <w:abstractNumId w:val="0"/>
  </w:num>
  <w:num w:numId="38" w16cid:durableId="378628074">
    <w:abstractNumId w:val="33"/>
  </w:num>
  <w:num w:numId="39" w16cid:durableId="1984580665">
    <w:abstractNumId w:val="46"/>
  </w:num>
  <w:num w:numId="40" w16cid:durableId="1840656773">
    <w:abstractNumId w:val="27"/>
  </w:num>
  <w:num w:numId="41" w16cid:durableId="1845701297">
    <w:abstractNumId w:val="39"/>
  </w:num>
  <w:num w:numId="42" w16cid:durableId="480931038">
    <w:abstractNumId w:val="2"/>
  </w:num>
  <w:num w:numId="43" w16cid:durableId="1806270379">
    <w:abstractNumId w:val="15"/>
  </w:num>
  <w:num w:numId="44" w16cid:durableId="603390746">
    <w:abstractNumId w:val="16"/>
  </w:num>
  <w:num w:numId="45" w16cid:durableId="674768528">
    <w:abstractNumId w:val="38"/>
  </w:num>
  <w:num w:numId="46" w16cid:durableId="1191721408">
    <w:abstractNumId w:val="19"/>
  </w:num>
  <w:num w:numId="47" w16cid:durableId="303582748">
    <w:abstractNumId w:val="29"/>
  </w:num>
  <w:num w:numId="48" w16cid:durableId="1606576113">
    <w:abstractNumId w:val="23"/>
  </w:num>
  <w:num w:numId="49" w16cid:durableId="1439564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MTMxsrQwMjYzNLJQ0lEKTi0uzszPAykwrwUAz9jB3iwAAAA="/>
  </w:docVars>
  <w:rsids>
    <w:rsidRoot w:val="009F42ED"/>
    <w:rsid w:val="00004B20"/>
    <w:rsid w:val="0000670B"/>
    <w:rsid w:val="00006C72"/>
    <w:rsid w:val="00007D23"/>
    <w:rsid w:val="00014AB6"/>
    <w:rsid w:val="00016E3A"/>
    <w:rsid w:val="000171B7"/>
    <w:rsid w:val="00017502"/>
    <w:rsid w:val="00021767"/>
    <w:rsid w:val="00022E77"/>
    <w:rsid w:val="00024091"/>
    <w:rsid w:val="00025C9B"/>
    <w:rsid w:val="000303BB"/>
    <w:rsid w:val="000340DD"/>
    <w:rsid w:val="00035446"/>
    <w:rsid w:val="00035AD5"/>
    <w:rsid w:val="000364AF"/>
    <w:rsid w:val="00040B9A"/>
    <w:rsid w:val="00041DF4"/>
    <w:rsid w:val="000421D4"/>
    <w:rsid w:val="00043713"/>
    <w:rsid w:val="00047CEE"/>
    <w:rsid w:val="000516E8"/>
    <w:rsid w:val="00051D40"/>
    <w:rsid w:val="0005715B"/>
    <w:rsid w:val="00057265"/>
    <w:rsid w:val="00060BEA"/>
    <w:rsid w:val="00061DE8"/>
    <w:rsid w:val="00061E84"/>
    <w:rsid w:val="00061EE9"/>
    <w:rsid w:val="00062519"/>
    <w:rsid w:val="00063323"/>
    <w:rsid w:val="00065386"/>
    <w:rsid w:val="00067C7E"/>
    <w:rsid w:val="00067D71"/>
    <w:rsid w:val="000752A8"/>
    <w:rsid w:val="0008074F"/>
    <w:rsid w:val="000822CF"/>
    <w:rsid w:val="000828D2"/>
    <w:rsid w:val="000835B5"/>
    <w:rsid w:val="00083849"/>
    <w:rsid w:val="000846D4"/>
    <w:rsid w:val="00085229"/>
    <w:rsid w:val="000853E3"/>
    <w:rsid w:val="00085FE3"/>
    <w:rsid w:val="0008646E"/>
    <w:rsid w:val="00092BC8"/>
    <w:rsid w:val="000943C2"/>
    <w:rsid w:val="0009529A"/>
    <w:rsid w:val="000952CE"/>
    <w:rsid w:val="000960D8"/>
    <w:rsid w:val="00096B66"/>
    <w:rsid w:val="00096D07"/>
    <w:rsid w:val="000A04F6"/>
    <w:rsid w:val="000A3C33"/>
    <w:rsid w:val="000A4A09"/>
    <w:rsid w:val="000A67DA"/>
    <w:rsid w:val="000A6F33"/>
    <w:rsid w:val="000B0073"/>
    <w:rsid w:val="000B063A"/>
    <w:rsid w:val="000B106A"/>
    <w:rsid w:val="000B31C4"/>
    <w:rsid w:val="000B3AA2"/>
    <w:rsid w:val="000B5FB9"/>
    <w:rsid w:val="000C0084"/>
    <w:rsid w:val="000C290B"/>
    <w:rsid w:val="000C40EC"/>
    <w:rsid w:val="000C5449"/>
    <w:rsid w:val="000C62C3"/>
    <w:rsid w:val="000C6F12"/>
    <w:rsid w:val="000C7D7A"/>
    <w:rsid w:val="000D0371"/>
    <w:rsid w:val="000D0FE8"/>
    <w:rsid w:val="000D2C11"/>
    <w:rsid w:val="000D4BCD"/>
    <w:rsid w:val="000D5751"/>
    <w:rsid w:val="000D57FA"/>
    <w:rsid w:val="000D70A0"/>
    <w:rsid w:val="000D7CA5"/>
    <w:rsid w:val="000E03C1"/>
    <w:rsid w:val="000E072F"/>
    <w:rsid w:val="000E1615"/>
    <w:rsid w:val="000E1DBF"/>
    <w:rsid w:val="000E230B"/>
    <w:rsid w:val="000E348E"/>
    <w:rsid w:val="000E480E"/>
    <w:rsid w:val="000E4886"/>
    <w:rsid w:val="000E491A"/>
    <w:rsid w:val="000E50D9"/>
    <w:rsid w:val="000E708F"/>
    <w:rsid w:val="000E7621"/>
    <w:rsid w:val="000F071E"/>
    <w:rsid w:val="000F082C"/>
    <w:rsid w:val="000F0C38"/>
    <w:rsid w:val="000F1B7F"/>
    <w:rsid w:val="000F1F4C"/>
    <w:rsid w:val="000F3C80"/>
    <w:rsid w:val="000F6C49"/>
    <w:rsid w:val="0010109E"/>
    <w:rsid w:val="00101A58"/>
    <w:rsid w:val="001020C5"/>
    <w:rsid w:val="001032FD"/>
    <w:rsid w:val="0010556A"/>
    <w:rsid w:val="00111939"/>
    <w:rsid w:val="00113E5A"/>
    <w:rsid w:val="00115D05"/>
    <w:rsid w:val="00116968"/>
    <w:rsid w:val="00116F7B"/>
    <w:rsid w:val="0012005D"/>
    <w:rsid w:val="00122CBF"/>
    <w:rsid w:val="0012364A"/>
    <w:rsid w:val="001254FA"/>
    <w:rsid w:val="0012571C"/>
    <w:rsid w:val="00127DB0"/>
    <w:rsid w:val="00130753"/>
    <w:rsid w:val="00130878"/>
    <w:rsid w:val="001375EB"/>
    <w:rsid w:val="00137B54"/>
    <w:rsid w:val="00137C22"/>
    <w:rsid w:val="001401DB"/>
    <w:rsid w:val="001411BD"/>
    <w:rsid w:val="001419D1"/>
    <w:rsid w:val="00143A03"/>
    <w:rsid w:val="001461D5"/>
    <w:rsid w:val="00146BC6"/>
    <w:rsid w:val="001473FC"/>
    <w:rsid w:val="00152663"/>
    <w:rsid w:val="00153F3E"/>
    <w:rsid w:val="001556FB"/>
    <w:rsid w:val="00155742"/>
    <w:rsid w:val="00155DCC"/>
    <w:rsid w:val="00156094"/>
    <w:rsid w:val="001569B1"/>
    <w:rsid w:val="00156D9A"/>
    <w:rsid w:val="001617A9"/>
    <w:rsid w:val="001622B1"/>
    <w:rsid w:val="001637F9"/>
    <w:rsid w:val="00164E3D"/>
    <w:rsid w:val="00164EA4"/>
    <w:rsid w:val="00165979"/>
    <w:rsid w:val="00171012"/>
    <w:rsid w:val="0017181A"/>
    <w:rsid w:val="0017192E"/>
    <w:rsid w:val="00172394"/>
    <w:rsid w:val="001725D9"/>
    <w:rsid w:val="001728C0"/>
    <w:rsid w:val="00172E0F"/>
    <w:rsid w:val="00173FCE"/>
    <w:rsid w:val="00174749"/>
    <w:rsid w:val="00177ECB"/>
    <w:rsid w:val="00180343"/>
    <w:rsid w:val="00181BA9"/>
    <w:rsid w:val="00183ECA"/>
    <w:rsid w:val="001857F8"/>
    <w:rsid w:val="00185919"/>
    <w:rsid w:val="00186A91"/>
    <w:rsid w:val="00186B7A"/>
    <w:rsid w:val="0019222D"/>
    <w:rsid w:val="00193121"/>
    <w:rsid w:val="0019476B"/>
    <w:rsid w:val="001950D9"/>
    <w:rsid w:val="001A0C3D"/>
    <w:rsid w:val="001A10D4"/>
    <w:rsid w:val="001A1BF9"/>
    <w:rsid w:val="001A3A01"/>
    <w:rsid w:val="001A4908"/>
    <w:rsid w:val="001B04AD"/>
    <w:rsid w:val="001B26F3"/>
    <w:rsid w:val="001B2A08"/>
    <w:rsid w:val="001B2D03"/>
    <w:rsid w:val="001B3398"/>
    <w:rsid w:val="001C0CD5"/>
    <w:rsid w:val="001C13F9"/>
    <w:rsid w:val="001C4E2D"/>
    <w:rsid w:val="001C5070"/>
    <w:rsid w:val="001D2318"/>
    <w:rsid w:val="001D2645"/>
    <w:rsid w:val="001D711F"/>
    <w:rsid w:val="001E0D0C"/>
    <w:rsid w:val="001E2283"/>
    <w:rsid w:val="001E4762"/>
    <w:rsid w:val="001E4963"/>
    <w:rsid w:val="001E5B71"/>
    <w:rsid w:val="001E7306"/>
    <w:rsid w:val="001F1922"/>
    <w:rsid w:val="001F21F1"/>
    <w:rsid w:val="001F2F86"/>
    <w:rsid w:val="001F3BD1"/>
    <w:rsid w:val="001F4FAD"/>
    <w:rsid w:val="001F5BCD"/>
    <w:rsid w:val="001F60D7"/>
    <w:rsid w:val="001F6482"/>
    <w:rsid w:val="001F7129"/>
    <w:rsid w:val="001F76B8"/>
    <w:rsid w:val="001F77EB"/>
    <w:rsid w:val="002010BD"/>
    <w:rsid w:val="002033EB"/>
    <w:rsid w:val="00205BB1"/>
    <w:rsid w:val="00206128"/>
    <w:rsid w:val="00210E14"/>
    <w:rsid w:val="00211671"/>
    <w:rsid w:val="00212EC5"/>
    <w:rsid w:val="00213551"/>
    <w:rsid w:val="00216980"/>
    <w:rsid w:val="002252D5"/>
    <w:rsid w:val="002253E8"/>
    <w:rsid w:val="00225799"/>
    <w:rsid w:val="00226CF4"/>
    <w:rsid w:val="00227D23"/>
    <w:rsid w:val="00230E9D"/>
    <w:rsid w:val="002316EF"/>
    <w:rsid w:val="00232B39"/>
    <w:rsid w:val="00232BD2"/>
    <w:rsid w:val="0023411C"/>
    <w:rsid w:val="00235452"/>
    <w:rsid w:val="00235B32"/>
    <w:rsid w:val="002360FB"/>
    <w:rsid w:val="00236D51"/>
    <w:rsid w:val="00242292"/>
    <w:rsid w:val="00243190"/>
    <w:rsid w:val="0024521A"/>
    <w:rsid w:val="00245F05"/>
    <w:rsid w:val="0024673D"/>
    <w:rsid w:val="00251FBA"/>
    <w:rsid w:val="00252851"/>
    <w:rsid w:val="00252BA5"/>
    <w:rsid w:val="002544E8"/>
    <w:rsid w:val="0025695D"/>
    <w:rsid w:val="0025728A"/>
    <w:rsid w:val="002628B4"/>
    <w:rsid w:val="00264C3A"/>
    <w:rsid w:val="00265557"/>
    <w:rsid w:val="002671E6"/>
    <w:rsid w:val="00267E1E"/>
    <w:rsid w:val="00271B36"/>
    <w:rsid w:val="002732A9"/>
    <w:rsid w:val="00273DAC"/>
    <w:rsid w:val="0027520E"/>
    <w:rsid w:val="00275D78"/>
    <w:rsid w:val="0027714D"/>
    <w:rsid w:val="00277583"/>
    <w:rsid w:val="00277809"/>
    <w:rsid w:val="00277DE2"/>
    <w:rsid w:val="00280733"/>
    <w:rsid w:val="002818DF"/>
    <w:rsid w:val="002824B9"/>
    <w:rsid w:val="00282992"/>
    <w:rsid w:val="00284DED"/>
    <w:rsid w:val="002866C0"/>
    <w:rsid w:val="00287A12"/>
    <w:rsid w:val="00290C76"/>
    <w:rsid w:val="00291073"/>
    <w:rsid w:val="002964A6"/>
    <w:rsid w:val="002A0C9A"/>
    <w:rsid w:val="002A15BD"/>
    <w:rsid w:val="002A260C"/>
    <w:rsid w:val="002A3AA1"/>
    <w:rsid w:val="002A5DF1"/>
    <w:rsid w:val="002A6F72"/>
    <w:rsid w:val="002A7FF4"/>
    <w:rsid w:val="002B17CC"/>
    <w:rsid w:val="002B1F1B"/>
    <w:rsid w:val="002B30CB"/>
    <w:rsid w:val="002B34E7"/>
    <w:rsid w:val="002B43BE"/>
    <w:rsid w:val="002C08B3"/>
    <w:rsid w:val="002C2C8A"/>
    <w:rsid w:val="002C350D"/>
    <w:rsid w:val="002C69D6"/>
    <w:rsid w:val="002C7031"/>
    <w:rsid w:val="002D085E"/>
    <w:rsid w:val="002D11B7"/>
    <w:rsid w:val="002D28B8"/>
    <w:rsid w:val="002D5733"/>
    <w:rsid w:val="002D5BE3"/>
    <w:rsid w:val="002D6A3D"/>
    <w:rsid w:val="002E08B9"/>
    <w:rsid w:val="002E19F4"/>
    <w:rsid w:val="002E1D86"/>
    <w:rsid w:val="002E1F44"/>
    <w:rsid w:val="002E22D7"/>
    <w:rsid w:val="002E327D"/>
    <w:rsid w:val="002E3D5E"/>
    <w:rsid w:val="002E6762"/>
    <w:rsid w:val="002E6CEE"/>
    <w:rsid w:val="002F0F13"/>
    <w:rsid w:val="002F2BDB"/>
    <w:rsid w:val="002F2F4B"/>
    <w:rsid w:val="002F4D39"/>
    <w:rsid w:val="00300928"/>
    <w:rsid w:val="003058C4"/>
    <w:rsid w:val="00312F3F"/>
    <w:rsid w:val="00313354"/>
    <w:rsid w:val="003137D4"/>
    <w:rsid w:val="003166BA"/>
    <w:rsid w:val="00316CED"/>
    <w:rsid w:val="003177B3"/>
    <w:rsid w:val="00317B90"/>
    <w:rsid w:val="00317F95"/>
    <w:rsid w:val="00320A44"/>
    <w:rsid w:val="00322E38"/>
    <w:rsid w:val="00324500"/>
    <w:rsid w:val="00324663"/>
    <w:rsid w:val="003264B2"/>
    <w:rsid w:val="00327D2E"/>
    <w:rsid w:val="00331478"/>
    <w:rsid w:val="0033613C"/>
    <w:rsid w:val="00337A2D"/>
    <w:rsid w:val="00337DEB"/>
    <w:rsid w:val="00337F88"/>
    <w:rsid w:val="003500FC"/>
    <w:rsid w:val="00351143"/>
    <w:rsid w:val="00352BE2"/>
    <w:rsid w:val="00352C97"/>
    <w:rsid w:val="003556CE"/>
    <w:rsid w:val="0035693A"/>
    <w:rsid w:val="003612E8"/>
    <w:rsid w:val="00361E40"/>
    <w:rsid w:val="00365F31"/>
    <w:rsid w:val="00366CE0"/>
    <w:rsid w:val="003674F8"/>
    <w:rsid w:val="00367C3D"/>
    <w:rsid w:val="00370FFF"/>
    <w:rsid w:val="00373C95"/>
    <w:rsid w:val="003743EA"/>
    <w:rsid w:val="00375DA4"/>
    <w:rsid w:val="00381527"/>
    <w:rsid w:val="0038161D"/>
    <w:rsid w:val="00382D6C"/>
    <w:rsid w:val="00382D91"/>
    <w:rsid w:val="003848A4"/>
    <w:rsid w:val="00384B63"/>
    <w:rsid w:val="0039044F"/>
    <w:rsid w:val="00392656"/>
    <w:rsid w:val="003936AE"/>
    <w:rsid w:val="00393AE0"/>
    <w:rsid w:val="0039405B"/>
    <w:rsid w:val="0039481A"/>
    <w:rsid w:val="00395E8A"/>
    <w:rsid w:val="003A015B"/>
    <w:rsid w:val="003A1256"/>
    <w:rsid w:val="003A2570"/>
    <w:rsid w:val="003A2D4B"/>
    <w:rsid w:val="003A36E2"/>
    <w:rsid w:val="003A5C5E"/>
    <w:rsid w:val="003A65CE"/>
    <w:rsid w:val="003A713C"/>
    <w:rsid w:val="003A7853"/>
    <w:rsid w:val="003B14EC"/>
    <w:rsid w:val="003B2A51"/>
    <w:rsid w:val="003B567E"/>
    <w:rsid w:val="003B5D90"/>
    <w:rsid w:val="003C25F0"/>
    <w:rsid w:val="003C525E"/>
    <w:rsid w:val="003D06FE"/>
    <w:rsid w:val="003D0A39"/>
    <w:rsid w:val="003D13A4"/>
    <w:rsid w:val="003D3EF5"/>
    <w:rsid w:val="003D4534"/>
    <w:rsid w:val="003E20F4"/>
    <w:rsid w:val="003E2C00"/>
    <w:rsid w:val="003E32CA"/>
    <w:rsid w:val="003E4262"/>
    <w:rsid w:val="003E5136"/>
    <w:rsid w:val="003E7097"/>
    <w:rsid w:val="003F1726"/>
    <w:rsid w:val="003F61B0"/>
    <w:rsid w:val="0040072E"/>
    <w:rsid w:val="00402467"/>
    <w:rsid w:val="00403840"/>
    <w:rsid w:val="004051E9"/>
    <w:rsid w:val="004061A8"/>
    <w:rsid w:val="00407257"/>
    <w:rsid w:val="004076EA"/>
    <w:rsid w:val="004078E4"/>
    <w:rsid w:val="00407C9F"/>
    <w:rsid w:val="00410792"/>
    <w:rsid w:val="00410CEE"/>
    <w:rsid w:val="00412373"/>
    <w:rsid w:val="004127FB"/>
    <w:rsid w:val="00415F74"/>
    <w:rsid w:val="00416375"/>
    <w:rsid w:val="0041786D"/>
    <w:rsid w:val="00422B3C"/>
    <w:rsid w:val="00423865"/>
    <w:rsid w:val="00425BF7"/>
    <w:rsid w:val="00427828"/>
    <w:rsid w:val="00427D3C"/>
    <w:rsid w:val="004335F7"/>
    <w:rsid w:val="004350F6"/>
    <w:rsid w:val="004354F0"/>
    <w:rsid w:val="0043675D"/>
    <w:rsid w:val="00440923"/>
    <w:rsid w:val="00440AD4"/>
    <w:rsid w:val="00441AA3"/>
    <w:rsid w:val="00441F2E"/>
    <w:rsid w:val="00442081"/>
    <w:rsid w:val="00442336"/>
    <w:rsid w:val="0044597B"/>
    <w:rsid w:val="00446E16"/>
    <w:rsid w:val="00450201"/>
    <w:rsid w:val="00451498"/>
    <w:rsid w:val="00452454"/>
    <w:rsid w:val="0045260C"/>
    <w:rsid w:val="00453F3C"/>
    <w:rsid w:val="0045435C"/>
    <w:rsid w:val="00456120"/>
    <w:rsid w:val="00461C1E"/>
    <w:rsid w:val="004629BE"/>
    <w:rsid w:val="00462C50"/>
    <w:rsid w:val="00463095"/>
    <w:rsid w:val="004635B1"/>
    <w:rsid w:val="00463D40"/>
    <w:rsid w:val="004649C2"/>
    <w:rsid w:val="0046543C"/>
    <w:rsid w:val="0046659F"/>
    <w:rsid w:val="00466605"/>
    <w:rsid w:val="00467B5A"/>
    <w:rsid w:val="004725FD"/>
    <w:rsid w:val="00472A93"/>
    <w:rsid w:val="00476150"/>
    <w:rsid w:val="00477C1D"/>
    <w:rsid w:val="00477EB0"/>
    <w:rsid w:val="004801BC"/>
    <w:rsid w:val="0048142A"/>
    <w:rsid w:val="0048515D"/>
    <w:rsid w:val="00486939"/>
    <w:rsid w:val="004875C4"/>
    <w:rsid w:val="0048779D"/>
    <w:rsid w:val="00493896"/>
    <w:rsid w:val="00493B1C"/>
    <w:rsid w:val="0049713D"/>
    <w:rsid w:val="004A2226"/>
    <w:rsid w:val="004A2249"/>
    <w:rsid w:val="004A3CE6"/>
    <w:rsid w:val="004A4BD0"/>
    <w:rsid w:val="004B324F"/>
    <w:rsid w:val="004B3AFC"/>
    <w:rsid w:val="004B4F5F"/>
    <w:rsid w:val="004B5588"/>
    <w:rsid w:val="004B559F"/>
    <w:rsid w:val="004B5A75"/>
    <w:rsid w:val="004B69D4"/>
    <w:rsid w:val="004C5268"/>
    <w:rsid w:val="004C5BBF"/>
    <w:rsid w:val="004C6CAD"/>
    <w:rsid w:val="004D1CD7"/>
    <w:rsid w:val="004D3280"/>
    <w:rsid w:val="004D3471"/>
    <w:rsid w:val="004D77B6"/>
    <w:rsid w:val="004E0583"/>
    <w:rsid w:val="004E072D"/>
    <w:rsid w:val="004E0980"/>
    <w:rsid w:val="004E1DC6"/>
    <w:rsid w:val="004E216D"/>
    <w:rsid w:val="004E2C37"/>
    <w:rsid w:val="004E3A49"/>
    <w:rsid w:val="004F0CC2"/>
    <w:rsid w:val="004F1168"/>
    <w:rsid w:val="004F1876"/>
    <w:rsid w:val="004F22B5"/>
    <w:rsid w:val="004F3BD3"/>
    <w:rsid w:val="004F424B"/>
    <w:rsid w:val="004F6D41"/>
    <w:rsid w:val="004F7408"/>
    <w:rsid w:val="004F7AD4"/>
    <w:rsid w:val="004F7DC7"/>
    <w:rsid w:val="005003ED"/>
    <w:rsid w:val="00502177"/>
    <w:rsid w:val="00502849"/>
    <w:rsid w:val="00502A35"/>
    <w:rsid w:val="0050407D"/>
    <w:rsid w:val="0050449D"/>
    <w:rsid w:val="00505AAD"/>
    <w:rsid w:val="00506D65"/>
    <w:rsid w:val="0050768A"/>
    <w:rsid w:val="00512693"/>
    <w:rsid w:val="00513C21"/>
    <w:rsid w:val="005151A1"/>
    <w:rsid w:val="00515A4D"/>
    <w:rsid w:val="005161B9"/>
    <w:rsid w:val="00517305"/>
    <w:rsid w:val="00517B99"/>
    <w:rsid w:val="00521D6D"/>
    <w:rsid w:val="005220EA"/>
    <w:rsid w:val="00525065"/>
    <w:rsid w:val="00526622"/>
    <w:rsid w:val="00526B13"/>
    <w:rsid w:val="00527446"/>
    <w:rsid w:val="00532F6F"/>
    <w:rsid w:val="00533732"/>
    <w:rsid w:val="00533CB7"/>
    <w:rsid w:val="00535300"/>
    <w:rsid w:val="005354B5"/>
    <w:rsid w:val="0053663E"/>
    <w:rsid w:val="00536A2E"/>
    <w:rsid w:val="0053718C"/>
    <w:rsid w:val="00537AD0"/>
    <w:rsid w:val="0054094A"/>
    <w:rsid w:val="005429ED"/>
    <w:rsid w:val="00543C68"/>
    <w:rsid w:val="005445C7"/>
    <w:rsid w:val="00550CA7"/>
    <w:rsid w:val="00550FC5"/>
    <w:rsid w:val="005512DF"/>
    <w:rsid w:val="005515BA"/>
    <w:rsid w:val="0055256E"/>
    <w:rsid w:val="005536F9"/>
    <w:rsid w:val="00554B5B"/>
    <w:rsid w:val="005559A8"/>
    <w:rsid w:val="00555B26"/>
    <w:rsid w:val="00560817"/>
    <w:rsid w:val="00562057"/>
    <w:rsid w:val="00563862"/>
    <w:rsid w:val="005639A7"/>
    <w:rsid w:val="00563A17"/>
    <w:rsid w:val="0056558B"/>
    <w:rsid w:val="0056788E"/>
    <w:rsid w:val="00570D8C"/>
    <w:rsid w:val="00571124"/>
    <w:rsid w:val="00574B27"/>
    <w:rsid w:val="00576909"/>
    <w:rsid w:val="00576BDC"/>
    <w:rsid w:val="00581B59"/>
    <w:rsid w:val="00582096"/>
    <w:rsid w:val="00582D33"/>
    <w:rsid w:val="00585045"/>
    <w:rsid w:val="00586E44"/>
    <w:rsid w:val="00587D7B"/>
    <w:rsid w:val="005918FE"/>
    <w:rsid w:val="00594AAE"/>
    <w:rsid w:val="00595622"/>
    <w:rsid w:val="00597095"/>
    <w:rsid w:val="005A2BD1"/>
    <w:rsid w:val="005A3EA0"/>
    <w:rsid w:val="005B08D7"/>
    <w:rsid w:val="005B1B8C"/>
    <w:rsid w:val="005B6D73"/>
    <w:rsid w:val="005C0539"/>
    <w:rsid w:val="005C0F7A"/>
    <w:rsid w:val="005C155D"/>
    <w:rsid w:val="005C3761"/>
    <w:rsid w:val="005C591B"/>
    <w:rsid w:val="005C608D"/>
    <w:rsid w:val="005C617D"/>
    <w:rsid w:val="005C6EB1"/>
    <w:rsid w:val="005C707F"/>
    <w:rsid w:val="005D3AB6"/>
    <w:rsid w:val="005D4526"/>
    <w:rsid w:val="005D4608"/>
    <w:rsid w:val="005D594A"/>
    <w:rsid w:val="005E3B6B"/>
    <w:rsid w:val="005E3F04"/>
    <w:rsid w:val="005E47C9"/>
    <w:rsid w:val="005F0828"/>
    <w:rsid w:val="005F0A85"/>
    <w:rsid w:val="005F2292"/>
    <w:rsid w:val="005F3809"/>
    <w:rsid w:val="005F4632"/>
    <w:rsid w:val="005F7FCA"/>
    <w:rsid w:val="0060105D"/>
    <w:rsid w:val="006011AF"/>
    <w:rsid w:val="00603AE9"/>
    <w:rsid w:val="00603E66"/>
    <w:rsid w:val="00604214"/>
    <w:rsid w:val="0060462D"/>
    <w:rsid w:val="0060484A"/>
    <w:rsid w:val="0060638D"/>
    <w:rsid w:val="00606D01"/>
    <w:rsid w:val="00607360"/>
    <w:rsid w:val="00607C2A"/>
    <w:rsid w:val="006119A9"/>
    <w:rsid w:val="00613CF8"/>
    <w:rsid w:val="006142FE"/>
    <w:rsid w:val="00614A2F"/>
    <w:rsid w:val="006150B0"/>
    <w:rsid w:val="006153C8"/>
    <w:rsid w:val="00617C17"/>
    <w:rsid w:val="00617DC0"/>
    <w:rsid w:val="00624214"/>
    <w:rsid w:val="006264CD"/>
    <w:rsid w:val="006302D1"/>
    <w:rsid w:val="00634106"/>
    <w:rsid w:val="00640B80"/>
    <w:rsid w:val="00642297"/>
    <w:rsid w:val="00643384"/>
    <w:rsid w:val="00644848"/>
    <w:rsid w:val="006452BE"/>
    <w:rsid w:val="00647958"/>
    <w:rsid w:val="006507D6"/>
    <w:rsid w:val="00650D8C"/>
    <w:rsid w:val="00652237"/>
    <w:rsid w:val="00654B83"/>
    <w:rsid w:val="00663620"/>
    <w:rsid w:val="00663818"/>
    <w:rsid w:val="0066451F"/>
    <w:rsid w:val="00665E3C"/>
    <w:rsid w:val="006714A9"/>
    <w:rsid w:val="00675575"/>
    <w:rsid w:val="00676E58"/>
    <w:rsid w:val="0067779C"/>
    <w:rsid w:val="00677975"/>
    <w:rsid w:val="00682110"/>
    <w:rsid w:val="006855A3"/>
    <w:rsid w:val="00687354"/>
    <w:rsid w:val="00687900"/>
    <w:rsid w:val="00687B4F"/>
    <w:rsid w:val="00690C32"/>
    <w:rsid w:val="00693098"/>
    <w:rsid w:val="00693666"/>
    <w:rsid w:val="00693A75"/>
    <w:rsid w:val="00694960"/>
    <w:rsid w:val="00696472"/>
    <w:rsid w:val="00696D31"/>
    <w:rsid w:val="00696D9E"/>
    <w:rsid w:val="006977C9"/>
    <w:rsid w:val="006A22AB"/>
    <w:rsid w:val="006A22E3"/>
    <w:rsid w:val="006A3ABD"/>
    <w:rsid w:val="006A3EF8"/>
    <w:rsid w:val="006A43AB"/>
    <w:rsid w:val="006A5356"/>
    <w:rsid w:val="006A5559"/>
    <w:rsid w:val="006B3DBA"/>
    <w:rsid w:val="006B7239"/>
    <w:rsid w:val="006B78FE"/>
    <w:rsid w:val="006B7C49"/>
    <w:rsid w:val="006C2977"/>
    <w:rsid w:val="006C2DB5"/>
    <w:rsid w:val="006C3319"/>
    <w:rsid w:val="006C3982"/>
    <w:rsid w:val="006C3B8F"/>
    <w:rsid w:val="006C3E1F"/>
    <w:rsid w:val="006D0C9E"/>
    <w:rsid w:val="006D1EC6"/>
    <w:rsid w:val="006D2848"/>
    <w:rsid w:val="006D288B"/>
    <w:rsid w:val="006D3A75"/>
    <w:rsid w:val="006D3C4E"/>
    <w:rsid w:val="006D3D2D"/>
    <w:rsid w:val="006D58F0"/>
    <w:rsid w:val="006D6D01"/>
    <w:rsid w:val="006D7B24"/>
    <w:rsid w:val="006E60D0"/>
    <w:rsid w:val="006F2000"/>
    <w:rsid w:val="006F2245"/>
    <w:rsid w:val="006F4BEB"/>
    <w:rsid w:val="006F63D0"/>
    <w:rsid w:val="0070118A"/>
    <w:rsid w:val="00703285"/>
    <w:rsid w:val="007047D3"/>
    <w:rsid w:val="007063CC"/>
    <w:rsid w:val="00707187"/>
    <w:rsid w:val="0071039D"/>
    <w:rsid w:val="007107E1"/>
    <w:rsid w:val="00714526"/>
    <w:rsid w:val="00715673"/>
    <w:rsid w:val="00717490"/>
    <w:rsid w:val="007201A3"/>
    <w:rsid w:val="007203F6"/>
    <w:rsid w:val="00720475"/>
    <w:rsid w:val="007209E3"/>
    <w:rsid w:val="00724E0B"/>
    <w:rsid w:val="00726524"/>
    <w:rsid w:val="00726B14"/>
    <w:rsid w:val="00733393"/>
    <w:rsid w:val="0073514F"/>
    <w:rsid w:val="00735457"/>
    <w:rsid w:val="00736FF5"/>
    <w:rsid w:val="00740229"/>
    <w:rsid w:val="0074244D"/>
    <w:rsid w:val="007426CD"/>
    <w:rsid w:val="00742911"/>
    <w:rsid w:val="00742F3B"/>
    <w:rsid w:val="00746343"/>
    <w:rsid w:val="00747230"/>
    <w:rsid w:val="0075079C"/>
    <w:rsid w:val="0075309C"/>
    <w:rsid w:val="007531DB"/>
    <w:rsid w:val="00753EEA"/>
    <w:rsid w:val="0075524A"/>
    <w:rsid w:val="00755286"/>
    <w:rsid w:val="007554D9"/>
    <w:rsid w:val="00756C24"/>
    <w:rsid w:val="00757C1A"/>
    <w:rsid w:val="007601D9"/>
    <w:rsid w:val="00760D3E"/>
    <w:rsid w:val="0076238D"/>
    <w:rsid w:val="00763409"/>
    <w:rsid w:val="00763A11"/>
    <w:rsid w:val="00765463"/>
    <w:rsid w:val="007668EC"/>
    <w:rsid w:val="00766C9D"/>
    <w:rsid w:val="00766E9A"/>
    <w:rsid w:val="00771D2F"/>
    <w:rsid w:val="007777A3"/>
    <w:rsid w:val="00777A0D"/>
    <w:rsid w:val="00780274"/>
    <w:rsid w:val="00780976"/>
    <w:rsid w:val="00780A7A"/>
    <w:rsid w:val="00780CE3"/>
    <w:rsid w:val="00782465"/>
    <w:rsid w:val="007849E1"/>
    <w:rsid w:val="00787CFD"/>
    <w:rsid w:val="007925D8"/>
    <w:rsid w:val="00794207"/>
    <w:rsid w:val="0079571C"/>
    <w:rsid w:val="00796BC5"/>
    <w:rsid w:val="00796D94"/>
    <w:rsid w:val="007A1196"/>
    <w:rsid w:val="007A3FF9"/>
    <w:rsid w:val="007A4597"/>
    <w:rsid w:val="007A46D0"/>
    <w:rsid w:val="007A7957"/>
    <w:rsid w:val="007B54DF"/>
    <w:rsid w:val="007B5BEA"/>
    <w:rsid w:val="007B60E9"/>
    <w:rsid w:val="007B65A7"/>
    <w:rsid w:val="007C0369"/>
    <w:rsid w:val="007C04E4"/>
    <w:rsid w:val="007C1A5A"/>
    <w:rsid w:val="007C1FD6"/>
    <w:rsid w:val="007C2CEC"/>
    <w:rsid w:val="007C3B7D"/>
    <w:rsid w:val="007C4525"/>
    <w:rsid w:val="007C4826"/>
    <w:rsid w:val="007C64B2"/>
    <w:rsid w:val="007C681F"/>
    <w:rsid w:val="007D0B63"/>
    <w:rsid w:val="007D0D55"/>
    <w:rsid w:val="007D12AF"/>
    <w:rsid w:val="007D3A36"/>
    <w:rsid w:val="007D57EC"/>
    <w:rsid w:val="007E04BB"/>
    <w:rsid w:val="007E084D"/>
    <w:rsid w:val="007E6270"/>
    <w:rsid w:val="007E6296"/>
    <w:rsid w:val="007E77B3"/>
    <w:rsid w:val="007E7AF9"/>
    <w:rsid w:val="007F023D"/>
    <w:rsid w:val="007F0FD5"/>
    <w:rsid w:val="007F1A2F"/>
    <w:rsid w:val="007F2C62"/>
    <w:rsid w:val="007F7C3E"/>
    <w:rsid w:val="0080126C"/>
    <w:rsid w:val="008024DA"/>
    <w:rsid w:val="00802F7F"/>
    <w:rsid w:val="00804771"/>
    <w:rsid w:val="008061C5"/>
    <w:rsid w:val="00807A4F"/>
    <w:rsid w:val="00807D66"/>
    <w:rsid w:val="008104E8"/>
    <w:rsid w:val="00810F65"/>
    <w:rsid w:val="00811FF1"/>
    <w:rsid w:val="00812408"/>
    <w:rsid w:val="00812A5C"/>
    <w:rsid w:val="00816288"/>
    <w:rsid w:val="00821747"/>
    <w:rsid w:val="00823CA7"/>
    <w:rsid w:val="008272EC"/>
    <w:rsid w:val="008302DD"/>
    <w:rsid w:val="00831939"/>
    <w:rsid w:val="008340CB"/>
    <w:rsid w:val="008351B6"/>
    <w:rsid w:val="00837271"/>
    <w:rsid w:val="00837683"/>
    <w:rsid w:val="0083780C"/>
    <w:rsid w:val="008405B2"/>
    <w:rsid w:val="00841EEF"/>
    <w:rsid w:val="00843184"/>
    <w:rsid w:val="00843773"/>
    <w:rsid w:val="008460FA"/>
    <w:rsid w:val="00846CBB"/>
    <w:rsid w:val="0084792B"/>
    <w:rsid w:val="00847932"/>
    <w:rsid w:val="00851F9A"/>
    <w:rsid w:val="00854665"/>
    <w:rsid w:val="00854C5E"/>
    <w:rsid w:val="00855F42"/>
    <w:rsid w:val="008620BA"/>
    <w:rsid w:val="00862B18"/>
    <w:rsid w:val="00863327"/>
    <w:rsid w:val="00865968"/>
    <w:rsid w:val="008704CD"/>
    <w:rsid w:val="008710CE"/>
    <w:rsid w:val="00874B23"/>
    <w:rsid w:val="008765B5"/>
    <w:rsid w:val="00881EC1"/>
    <w:rsid w:val="008842ED"/>
    <w:rsid w:val="00885576"/>
    <w:rsid w:val="008863F5"/>
    <w:rsid w:val="00886534"/>
    <w:rsid w:val="00886770"/>
    <w:rsid w:val="00890FCB"/>
    <w:rsid w:val="00891179"/>
    <w:rsid w:val="00893429"/>
    <w:rsid w:val="00896F07"/>
    <w:rsid w:val="0089732F"/>
    <w:rsid w:val="008A0689"/>
    <w:rsid w:val="008A073C"/>
    <w:rsid w:val="008A08AC"/>
    <w:rsid w:val="008A473D"/>
    <w:rsid w:val="008A59C2"/>
    <w:rsid w:val="008A71EE"/>
    <w:rsid w:val="008B000D"/>
    <w:rsid w:val="008B01B2"/>
    <w:rsid w:val="008B16ED"/>
    <w:rsid w:val="008B27D1"/>
    <w:rsid w:val="008B58BB"/>
    <w:rsid w:val="008C043C"/>
    <w:rsid w:val="008C265B"/>
    <w:rsid w:val="008C29E9"/>
    <w:rsid w:val="008C37AE"/>
    <w:rsid w:val="008C3995"/>
    <w:rsid w:val="008C3A84"/>
    <w:rsid w:val="008D3D4B"/>
    <w:rsid w:val="008D460F"/>
    <w:rsid w:val="008D5E1B"/>
    <w:rsid w:val="008D67DE"/>
    <w:rsid w:val="008D67E9"/>
    <w:rsid w:val="008D6BD0"/>
    <w:rsid w:val="008D6E01"/>
    <w:rsid w:val="008E2455"/>
    <w:rsid w:val="008E4C0C"/>
    <w:rsid w:val="008E6C5E"/>
    <w:rsid w:val="008F183D"/>
    <w:rsid w:val="008F1F1A"/>
    <w:rsid w:val="008F50F4"/>
    <w:rsid w:val="008F5C34"/>
    <w:rsid w:val="008F5D6C"/>
    <w:rsid w:val="008F7144"/>
    <w:rsid w:val="009019DC"/>
    <w:rsid w:val="00901E9F"/>
    <w:rsid w:val="009044F1"/>
    <w:rsid w:val="00906159"/>
    <w:rsid w:val="00906905"/>
    <w:rsid w:val="00911886"/>
    <w:rsid w:val="009119C3"/>
    <w:rsid w:val="0091473D"/>
    <w:rsid w:val="00915DFE"/>
    <w:rsid w:val="00916325"/>
    <w:rsid w:val="00916657"/>
    <w:rsid w:val="00922162"/>
    <w:rsid w:val="00922DFC"/>
    <w:rsid w:val="00926938"/>
    <w:rsid w:val="00931347"/>
    <w:rsid w:val="00933A35"/>
    <w:rsid w:val="00933CDA"/>
    <w:rsid w:val="00933F45"/>
    <w:rsid w:val="00934BC0"/>
    <w:rsid w:val="00936C09"/>
    <w:rsid w:val="00937842"/>
    <w:rsid w:val="00940165"/>
    <w:rsid w:val="00950CB1"/>
    <w:rsid w:val="00952831"/>
    <w:rsid w:val="009529C5"/>
    <w:rsid w:val="009531D8"/>
    <w:rsid w:val="0095344A"/>
    <w:rsid w:val="00954BCA"/>
    <w:rsid w:val="00954F03"/>
    <w:rsid w:val="0095558C"/>
    <w:rsid w:val="00956BFC"/>
    <w:rsid w:val="00956C72"/>
    <w:rsid w:val="00956E12"/>
    <w:rsid w:val="00962218"/>
    <w:rsid w:val="009627CD"/>
    <w:rsid w:val="00963BE7"/>
    <w:rsid w:val="0096660C"/>
    <w:rsid w:val="00967FD6"/>
    <w:rsid w:val="0097048D"/>
    <w:rsid w:val="0097474E"/>
    <w:rsid w:val="00976566"/>
    <w:rsid w:val="009765B8"/>
    <w:rsid w:val="009824CD"/>
    <w:rsid w:val="009829C2"/>
    <w:rsid w:val="009830F1"/>
    <w:rsid w:val="00983E8C"/>
    <w:rsid w:val="00987BFF"/>
    <w:rsid w:val="009900B5"/>
    <w:rsid w:val="009904F8"/>
    <w:rsid w:val="00991962"/>
    <w:rsid w:val="00993EFD"/>
    <w:rsid w:val="0099533A"/>
    <w:rsid w:val="00995F6D"/>
    <w:rsid w:val="009A11E9"/>
    <w:rsid w:val="009A1489"/>
    <w:rsid w:val="009A2802"/>
    <w:rsid w:val="009A3F5C"/>
    <w:rsid w:val="009A427C"/>
    <w:rsid w:val="009B0CA6"/>
    <w:rsid w:val="009B3064"/>
    <w:rsid w:val="009B326E"/>
    <w:rsid w:val="009B42F5"/>
    <w:rsid w:val="009B51EA"/>
    <w:rsid w:val="009B76AB"/>
    <w:rsid w:val="009C049B"/>
    <w:rsid w:val="009C07F1"/>
    <w:rsid w:val="009C3993"/>
    <w:rsid w:val="009C4494"/>
    <w:rsid w:val="009C7CB0"/>
    <w:rsid w:val="009D0418"/>
    <w:rsid w:val="009D4013"/>
    <w:rsid w:val="009D56E6"/>
    <w:rsid w:val="009D5CA6"/>
    <w:rsid w:val="009D6C99"/>
    <w:rsid w:val="009D70DF"/>
    <w:rsid w:val="009E25C6"/>
    <w:rsid w:val="009E2AF7"/>
    <w:rsid w:val="009E40A2"/>
    <w:rsid w:val="009E6103"/>
    <w:rsid w:val="009E6E9D"/>
    <w:rsid w:val="009F137A"/>
    <w:rsid w:val="009F42ED"/>
    <w:rsid w:val="009F6D20"/>
    <w:rsid w:val="009F6F02"/>
    <w:rsid w:val="00A02C08"/>
    <w:rsid w:val="00A0422A"/>
    <w:rsid w:val="00A117C8"/>
    <w:rsid w:val="00A12605"/>
    <w:rsid w:val="00A129CE"/>
    <w:rsid w:val="00A1580D"/>
    <w:rsid w:val="00A1597D"/>
    <w:rsid w:val="00A16B0A"/>
    <w:rsid w:val="00A17DA5"/>
    <w:rsid w:val="00A20ECB"/>
    <w:rsid w:val="00A2635B"/>
    <w:rsid w:val="00A27DD0"/>
    <w:rsid w:val="00A301D7"/>
    <w:rsid w:val="00A3185A"/>
    <w:rsid w:val="00A32D04"/>
    <w:rsid w:val="00A33277"/>
    <w:rsid w:val="00A3356B"/>
    <w:rsid w:val="00A33838"/>
    <w:rsid w:val="00A35221"/>
    <w:rsid w:val="00A352AA"/>
    <w:rsid w:val="00A35EF6"/>
    <w:rsid w:val="00A41960"/>
    <w:rsid w:val="00A41FA2"/>
    <w:rsid w:val="00A427C4"/>
    <w:rsid w:val="00A47AEA"/>
    <w:rsid w:val="00A51C4D"/>
    <w:rsid w:val="00A521CC"/>
    <w:rsid w:val="00A53512"/>
    <w:rsid w:val="00A54999"/>
    <w:rsid w:val="00A559B5"/>
    <w:rsid w:val="00A60BAB"/>
    <w:rsid w:val="00A61FB9"/>
    <w:rsid w:val="00A62FD0"/>
    <w:rsid w:val="00A646E7"/>
    <w:rsid w:val="00A66271"/>
    <w:rsid w:val="00A66EE6"/>
    <w:rsid w:val="00A670C1"/>
    <w:rsid w:val="00A67E75"/>
    <w:rsid w:val="00A703A3"/>
    <w:rsid w:val="00A7380C"/>
    <w:rsid w:val="00A75562"/>
    <w:rsid w:val="00A76283"/>
    <w:rsid w:val="00A76AF1"/>
    <w:rsid w:val="00A77D39"/>
    <w:rsid w:val="00A824E8"/>
    <w:rsid w:val="00A82BEE"/>
    <w:rsid w:val="00A83C84"/>
    <w:rsid w:val="00A86829"/>
    <w:rsid w:val="00A86E42"/>
    <w:rsid w:val="00A87B02"/>
    <w:rsid w:val="00A95C1A"/>
    <w:rsid w:val="00A973A9"/>
    <w:rsid w:val="00AA1050"/>
    <w:rsid w:val="00AA2445"/>
    <w:rsid w:val="00AA2BA2"/>
    <w:rsid w:val="00AA3D69"/>
    <w:rsid w:val="00AA5B2D"/>
    <w:rsid w:val="00AA725D"/>
    <w:rsid w:val="00AB094E"/>
    <w:rsid w:val="00AB419C"/>
    <w:rsid w:val="00AB6919"/>
    <w:rsid w:val="00AB69CB"/>
    <w:rsid w:val="00AB6A9D"/>
    <w:rsid w:val="00AB7903"/>
    <w:rsid w:val="00AC1CDE"/>
    <w:rsid w:val="00AC204E"/>
    <w:rsid w:val="00AC22B2"/>
    <w:rsid w:val="00AC36DF"/>
    <w:rsid w:val="00AC491C"/>
    <w:rsid w:val="00AC4B01"/>
    <w:rsid w:val="00AC5408"/>
    <w:rsid w:val="00AC643D"/>
    <w:rsid w:val="00AC79E7"/>
    <w:rsid w:val="00AC7C8D"/>
    <w:rsid w:val="00AD100E"/>
    <w:rsid w:val="00AD1069"/>
    <w:rsid w:val="00AD3F14"/>
    <w:rsid w:val="00AD40C1"/>
    <w:rsid w:val="00AD4D79"/>
    <w:rsid w:val="00AD5621"/>
    <w:rsid w:val="00AD5CF3"/>
    <w:rsid w:val="00AD6209"/>
    <w:rsid w:val="00AD6F31"/>
    <w:rsid w:val="00AE137C"/>
    <w:rsid w:val="00AE1A84"/>
    <w:rsid w:val="00AE1AF9"/>
    <w:rsid w:val="00AE3395"/>
    <w:rsid w:val="00AE37FC"/>
    <w:rsid w:val="00AE4698"/>
    <w:rsid w:val="00AE4A06"/>
    <w:rsid w:val="00AE4D08"/>
    <w:rsid w:val="00AE518A"/>
    <w:rsid w:val="00AE609E"/>
    <w:rsid w:val="00AE78B1"/>
    <w:rsid w:val="00AF2042"/>
    <w:rsid w:val="00AF47D6"/>
    <w:rsid w:val="00AF6D94"/>
    <w:rsid w:val="00B00850"/>
    <w:rsid w:val="00B01149"/>
    <w:rsid w:val="00B01BFF"/>
    <w:rsid w:val="00B020A5"/>
    <w:rsid w:val="00B02174"/>
    <w:rsid w:val="00B03FE9"/>
    <w:rsid w:val="00B051C3"/>
    <w:rsid w:val="00B070CE"/>
    <w:rsid w:val="00B10B73"/>
    <w:rsid w:val="00B10C91"/>
    <w:rsid w:val="00B137B7"/>
    <w:rsid w:val="00B15480"/>
    <w:rsid w:val="00B1568E"/>
    <w:rsid w:val="00B158E1"/>
    <w:rsid w:val="00B16F9F"/>
    <w:rsid w:val="00B20178"/>
    <w:rsid w:val="00B203F8"/>
    <w:rsid w:val="00B26258"/>
    <w:rsid w:val="00B27412"/>
    <w:rsid w:val="00B27B44"/>
    <w:rsid w:val="00B345B7"/>
    <w:rsid w:val="00B40186"/>
    <w:rsid w:val="00B44C80"/>
    <w:rsid w:val="00B47909"/>
    <w:rsid w:val="00B51998"/>
    <w:rsid w:val="00B51F28"/>
    <w:rsid w:val="00B5250A"/>
    <w:rsid w:val="00B52547"/>
    <w:rsid w:val="00B53CF5"/>
    <w:rsid w:val="00B54A0E"/>
    <w:rsid w:val="00B56775"/>
    <w:rsid w:val="00B56EFE"/>
    <w:rsid w:val="00B612CA"/>
    <w:rsid w:val="00B61327"/>
    <w:rsid w:val="00B61D62"/>
    <w:rsid w:val="00B62129"/>
    <w:rsid w:val="00B621DE"/>
    <w:rsid w:val="00B631B4"/>
    <w:rsid w:val="00B63C98"/>
    <w:rsid w:val="00B7001B"/>
    <w:rsid w:val="00B720A1"/>
    <w:rsid w:val="00B72AF8"/>
    <w:rsid w:val="00B73123"/>
    <w:rsid w:val="00B74884"/>
    <w:rsid w:val="00B74D82"/>
    <w:rsid w:val="00B75A86"/>
    <w:rsid w:val="00B81959"/>
    <w:rsid w:val="00B83BE3"/>
    <w:rsid w:val="00B8560B"/>
    <w:rsid w:val="00B86E46"/>
    <w:rsid w:val="00B87576"/>
    <w:rsid w:val="00B877AE"/>
    <w:rsid w:val="00B878F0"/>
    <w:rsid w:val="00B907DE"/>
    <w:rsid w:val="00B925B0"/>
    <w:rsid w:val="00B92F95"/>
    <w:rsid w:val="00BA25C0"/>
    <w:rsid w:val="00BA2BD9"/>
    <w:rsid w:val="00BA3767"/>
    <w:rsid w:val="00BA3E89"/>
    <w:rsid w:val="00BA4C63"/>
    <w:rsid w:val="00BA52AC"/>
    <w:rsid w:val="00BA5815"/>
    <w:rsid w:val="00BA6736"/>
    <w:rsid w:val="00BA7C46"/>
    <w:rsid w:val="00BB00B6"/>
    <w:rsid w:val="00BB058D"/>
    <w:rsid w:val="00BB27B5"/>
    <w:rsid w:val="00BC0AB4"/>
    <w:rsid w:val="00BC2134"/>
    <w:rsid w:val="00BC2C73"/>
    <w:rsid w:val="00BC32EB"/>
    <w:rsid w:val="00BC4D63"/>
    <w:rsid w:val="00BC61AF"/>
    <w:rsid w:val="00BC7174"/>
    <w:rsid w:val="00BC7E3D"/>
    <w:rsid w:val="00BD06D3"/>
    <w:rsid w:val="00BD0889"/>
    <w:rsid w:val="00BD147C"/>
    <w:rsid w:val="00BD360D"/>
    <w:rsid w:val="00BD786E"/>
    <w:rsid w:val="00BE0564"/>
    <w:rsid w:val="00BE20F1"/>
    <w:rsid w:val="00BE23BA"/>
    <w:rsid w:val="00BE294A"/>
    <w:rsid w:val="00BE2D62"/>
    <w:rsid w:val="00BE5857"/>
    <w:rsid w:val="00BE62A7"/>
    <w:rsid w:val="00BE78E5"/>
    <w:rsid w:val="00BF1B44"/>
    <w:rsid w:val="00BF2C41"/>
    <w:rsid w:val="00BF3C28"/>
    <w:rsid w:val="00BF4D5B"/>
    <w:rsid w:val="00BF752B"/>
    <w:rsid w:val="00C02416"/>
    <w:rsid w:val="00C0306F"/>
    <w:rsid w:val="00C12019"/>
    <w:rsid w:val="00C14066"/>
    <w:rsid w:val="00C157C9"/>
    <w:rsid w:val="00C167D8"/>
    <w:rsid w:val="00C174D0"/>
    <w:rsid w:val="00C20294"/>
    <w:rsid w:val="00C22AA0"/>
    <w:rsid w:val="00C23066"/>
    <w:rsid w:val="00C232DF"/>
    <w:rsid w:val="00C2420D"/>
    <w:rsid w:val="00C24267"/>
    <w:rsid w:val="00C24BA4"/>
    <w:rsid w:val="00C24EA7"/>
    <w:rsid w:val="00C2522E"/>
    <w:rsid w:val="00C25D59"/>
    <w:rsid w:val="00C31340"/>
    <w:rsid w:val="00C3177B"/>
    <w:rsid w:val="00C31C6C"/>
    <w:rsid w:val="00C3276C"/>
    <w:rsid w:val="00C329A1"/>
    <w:rsid w:val="00C34E4F"/>
    <w:rsid w:val="00C36C74"/>
    <w:rsid w:val="00C40889"/>
    <w:rsid w:val="00C4465D"/>
    <w:rsid w:val="00C45C7B"/>
    <w:rsid w:val="00C50471"/>
    <w:rsid w:val="00C53666"/>
    <w:rsid w:val="00C558D7"/>
    <w:rsid w:val="00C55AB6"/>
    <w:rsid w:val="00C577E4"/>
    <w:rsid w:val="00C57961"/>
    <w:rsid w:val="00C57D06"/>
    <w:rsid w:val="00C632D1"/>
    <w:rsid w:val="00C652C4"/>
    <w:rsid w:val="00C66884"/>
    <w:rsid w:val="00C7032E"/>
    <w:rsid w:val="00C70D31"/>
    <w:rsid w:val="00C70F97"/>
    <w:rsid w:val="00C75F9E"/>
    <w:rsid w:val="00C762E0"/>
    <w:rsid w:val="00C828DB"/>
    <w:rsid w:val="00C852EB"/>
    <w:rsid w:val="00C91357"/>
    <w:rsid w:val="00C91C34"/>
    <w:rsid w:val="00C92063"/>
    <w:rsid w:val="00C933A9"/>
    <w:rsid w:val="00C9367C"/>
    <w:rsid w:val="00C93D9C"/>
    <w:rsid w:val="00C9465E"/>
    <w:rsid w:val="00C955D9"/>
    <w:rsid w:val="00C95CFA"/>
    <w:rsid w:val="00C95D9D"/>
    <w:rsid w:val="00CA2C0B"/>
    <w:rsid w:val="00CA71EA"/>
    <w:rsid w:val="00CB12FA"/>
    <w:rsid w:val="00CB1783"/>
    <w:rsid w:val="00CB181F"/>
    <w:rsid w:val="00CB1F66"/>
    <w:rsid w:val="00CB5D2A"/>
    <w:rsid w:val="00CC1A35"/>
    <w:rsid w:val="00CC4C3F"/>
    <w:rsid w:val="00CC4EFC"/>
    <w:rsid w:val="00CC5619"/>
    <w:rsid w:val="00CC66F7"/>
    <w:rsid w:val="00CD02DD"/>
    <w:rsid w:val="00CD0B2C"/>
    <w:rsid w:val="00CD23F6"/>
    <w:rsid w:val="00CD2D48"/>
    <w:rsid w:val="00CD3FED"/>
    <w:rsid w:val="00CD5412"/>
    <w:rsid w:val="00CD60BB"/>
    <w:rsid w:val="00CD6E26"/>
    <w:rsid w:val="00CD7546"/>
    <w:rsid w:val="00CE0DE4"/>
    <w:rsid w:val="00CE1741"/>
    <w:rsid w:val="00CE186C"/>
    <w:rsid w:val="00CE1A28"/>
    <w:rsid w:val="00CE3790"/>
    <w:rsid w:val="00CE3980"/>
    <w:rsid w:val="00CE531E"/>
    <w:rsid w:val="00CF01BB"/>
    <w:rsid w:val="00CF2234"/>
    <w:rsid w:val="00CF29C4"/>
    <w:rsid w:val="00CF4BDB"/>
    <w:rsid w:val="00CF76DD"/>
    <w:rsid w:val="00CF7919"/>
    <w:rsid w:val="00D00C02"/>
    <w:rsid w:val="00D00DC5"/>
    <w:rsid w:val="00D01969"/>
    <w:rsid w:val="00D04B56"/>
    <w:rsid w:val="00D04DE3"/>
    <w:rsid w:val="00D05FF8"/>
    <w:rsid w:val="00D06F7E"/>
    <w:rsid w:val="00D07513"/>
    <w:rsid w:val="00D110CD"/>
    <w:rsid w:val="00D11222"/>
    <w:rsid w:val="00D11386"/>
    <w:rsid w:val="00D12500"/>
    <w:rsid w:val="00D13049"/>
    <w:rsid w:val="00D13994"/>
    <w:rsid w:val="00D14B44"/>
    <w:rsid w:val="00D150DC"/>
    <w:rsid w:val="00D2112D"/>
    <w:rsid w:val="00D21279"/>
    <w:rsid w:val="00D22E2D"/>
    <w:rsid w:val="00D230EE"/>
    <w:rsid w:val="00D2441D"/>
    <w:rsid w:val="00D24B74"/>
    <w:rsid w:val="00D25056"/>
    <w:rsid w:val="00D25D57"/>
    <w:rsid w:val="00D25E1C"/>
    <w:rsid w:val="00D25F87"/>
    <w:rsid w:val="00D30013"/>
    <w:rsid w:val="00D333C2"/>
    <w:rsid w:val="00D344B9"/>
    <w:rsid w:val="00D34B6B"/>
    <w:rsid w:val="00D3589E"/>
    <w:rsid w:val="00D37BBF"/>
    <w:rsid w:val="00D4025D"/>
    <w:rsid w:val="00D40897"/>
    <w:rsid w:val="00D425F4"/>
    <w:rsid w:val="00D44661"/>
    <w:rsid w:val="00D455D0"/>
    <w:rsid w:val="00D45738"/>
    <w:rsid w:val="00D458E1"/>
    <w:rsid w:val="00D45AD3"/>
    <w:rsid w:val="00D465F7"/>
    <w:rsid w:val="00D50144"/>
    <w:rsid w:val="00D51B6E"/>
    <w:rsid w:val="00D52285"/>
    <w:rsid w:val="00D54B7B"/>
    <w:rsid w:val="00D55174"/>
    <w:rsid w:val="00D55967"/>
    <w:rsid w:val="00D55C10"/>
    <w:rsid w:val="00D5632F"/>
    <w:rsid w:val="00D57D74"/>
    <w:rsid w:val="00D611A9"/>
    <w:rsid w:val="00D61E0E"/>
    <w:rsid w:val="00D646B8"/>
    <w:rsid w:val="00D64FEB"/>
    <w:rsid w:val="00D66133"/>
    <w:rsid w:val="00D66DCD"/>
    <w:rsid w:val="00D67E35"/>
    <w:rsid w:val="00D77BF9"/>
    <w:rsid w:val="00D80E75"/>
    <w:rsid w:val="00D81692"/>
    <w:rsid w:val="00D83211"/>
    <w:rsid w:val="00D8349D"/>
    <w:rsid w:val="00D8512D"/>
    <w:rsid w:val="00D85F95"/>
    <w:rsid w:val="00D86F09"/>
    <w:rsid w:val="00D91384"/>
    <w:rsid w:val="00D91734"/>
    <w:rsid w:val="00D93D7E"/>
    <w:rsid w:val="00D95DB9"/>
    <w:rsid w:val="00D96D2D"/>
    <w:rsid w:val="00DA07A0"/>
    <w:rsid w:val="00DA2A55"/>
    <w:rsid w:val="00DA2CD7"/>
    <w:rsid w:val="00DA4DA6"/>
    <w:rsid w:val="00DB0608"/>
    <w:rsid w:val="00DB0CE1"/>
    <w:rsid w:val="00DB0F4D"/>
    <w:rsid w:val="00DB122C"/>
    <w:rsid w:val="00DB3269"/>
    <w:rsid w:val="00DB33C1"/>
    <w:rsid w:val="00DB3A59"/>
    <w:rsid w:val="00DB50FC"/>
    <w:rsid w:val="00DB514B"/>
    <w:rsid w:val="00DB6075"/>
    <w:rsid w:val="00DB6557"/>
    <w:rsid w:val="00DB780C"/>
    <w:rsid w:val="00DB7DAF"/>
    <w:rsid w:val="00DB7E7F"/>
    <w:rsid w:val="00DC068D"/>
    <w:rsid w:val="00DC088E"/>
    <w:rsid w:val="00DC16F9"/>
    <w:rsid w:val="00DC1C75"/>
    <w:rsid w:val="00DC2036"/>
    <w:rsid w:val="00DC2357"/>
    <w:rsid w:val="00DC2371"/>
    <w:rsid w:val="00DC44D6"/>
    <w:rsid w:val="00DC45DE"/>
    <w:rsid w:val="00DC7684"/>
    <w:rsid w:val="00DD06DB"/>
    <w:rsid w:val="00DD3653"/>
    <w:rsid w:val="00DD4B22"/>
    <w:rsid w:val="00DD5D9A"/>
    <w:rsid w:val="00DE03DB"/>
    <w:rsid w:val="00DE0DB9"/>
    <w:rsid w:val="00DE1317"/>
    <w:rsid w:val="00DE1A41"/>
    <w:rsid w:val="00DE38A1"/>
    <w:rsid w:val="00DE4C2F"/>
    <w:rsid w:val="00DE504E"/>
    <w:rsid w:val="00DE5B3E"/>
    <w:rsid w:val="00DE7A55"/>
    <w:rsid w:val="00DF04CA"/>
    <w:rsid w:val="00DF230E"/>
    <w:rsid w:val="00DF33CB"/>
    <w:rsid w:val="00DF53A5"/>
    <w:rsid w:val="00DF72C6"/>
    <w:rsid w:val="00DF7992"/>
    <w:rsid w:val="00DF7CC7"/>
    <w:rsid w:val="00E057E4"/>
    <w:rsid w:val="00E06692"/>
    <w:rsid w:val="00E06714"/>
    <w:rsid w:val="00E07A09"/>
    <w:rsid w:val="00E10258"/>
    <w:rsid w:val="00E12130"/>
    <w:rsid w:val="00E12DFF"/>
    <w:rsid w:val="00E149D8"/>
    <w:rsid w:val="00E1526D"/>
    <w:rsid w:val="00E15BDD"/>
    <w:rsid w:val="00E17B89"/>
    <w:rsid w:val="00E21DD1"/>
    <w:rsid w:val="00E22B20"/>
    <w:rsid w:val="00E22EC6"/>
    <w:rsid w:val="00E23797"/>
    <w:rsid w:val="00E25C7B"/>
    <w:rsid w:val="00E26CC8"/>
    <w:rsid w:val="00E30808"/>
    <w:rsid w:val="00E34E62"/>
    <w:rsid w:val="00E40215"/>
    <w:rsid w:val="00E41454"/>
    <w:rsid w:val="00E4255D"/>
    <w:rsid w:val="00E42AB3"/>
    <w:rsid w:val="00E46EC9"/>
    <w:rsid w:val="00E4770B"/>
    <w:rsid w:val="00E500AE"/>
    <w:rsid w:val="00E50709"/>
    <w:rsid w:val="00E507B7"/>
    <w:rsid w:val="00E51486"/>
    <w:rsid w:val="00E558F7"/>
    <w:rsid w:val="00E578EB"/>
    <w:rsid w:val="00E57D3F"/>
    <w:rsid w:val="00E63D6C"/>
    <w:rsid w:val="00E65F82"/>
    <w:rsid w:val="00E678E2"/>
    <w:rsid w:val="00E70253"/>
    <w:rsid w:val="00E723A0"/>
    <w:rsid w:val="00E74950"/>
    <w:rsid w:val="00E75E3D"/>
    <w:rsid w:val="00E760FE"/>
    <w:rsid w:val="00E77D28"/>
    <w:rsid w:val="00E80B3F"/>
    <w:rsid w:val="00E82BE4"/>
    <w:rsid w:val="00E8348E"/>
    <w:rsid w:val="00E84273"/>
    <w:rsid w:val="00E85320"/>
    <w:rsid w:val="00E87296"/>
    <w:rsid w:val="00E9126B"/>
    <w:rsid w:val="00E95441"/>
    <w:rsid w:val="00E97E9B"/>
    <w:rsid w:val="00EA0695"/>
    <w:rsid w:val="00EA10F1"/>
    <w:rsid w:val="00EA324C"/>
    <w:rsid w:val="00EA387B"/>
    <w:rsid w:val="00EB023A"/>
    <w:rsid w:val="00EB0389"/>
    <w:rsid w:val="00EB24FE"/>
    <w:rsid w:val="00EB3B3F"/>
    <w:rsid w:val="00EB47BA"/>
    <w:rsid w:val="00EB7834"/>
    <w:rsid w:val="00EC0CB4"/>
    <w:rsid w:val="00EC1AD2"/>
    <w:rsid w:val="00EC56FA"/>
    <w:rsid w:val="00EC6A6B"/>
    <w:rsid w:val="00EC751C"/>
    <w:rsid w:val="00ED000C"/>
    <w:rsid w:val="00ED0541"/>
    <w:rsid w:val="00ED3A0C"/>
    <w:rsid w:val="00ED418A"/>
    <w:rsid w:val="00ED440C"/>
    <w:rsid w:val="00ED4A84"/>
    <w:rsid w:val="00EE13A9"/>
    <w:rsid w:val="00EE4186"/>
    <w:rsid w:val="00EE4FEF"/>
    <w:rsid w:val="00EE77D6"/>
    <w:rsid w:val="00EF4FA3"/>
    <w:rsid w:val="00EF55B4"/>
    <w:rsid w:val="00EF65BF"/>
    <w:rsid w:val="00F00684"/>
    <w:rsid w:val="00F01044"/>
    <w:rsid w:val="00F02717"/>
    <w:rsid w:val="00F14039"/>
    <w:rsid w:val="00F146A3"/>
    <w:rsid w:val="00F215C8"/>
    <w:rsid w:val="00F22031"/>
    <w:rsid w:val="00F22A05"/>
    <w:rsid w:val="00F24465"/>
    <w:rsid w:val="00F24B8A"/>
    <w:rsid w:val="00F303AF"/>
    <w:rsid w:val="00F319C3"/>
    <w:rsid w:val="00F326F0"/>
    <w:rsid w:val="00F32856"/>
    <w:rsid w:val="00F35D77"/>
    <w:rsid w:val="00F4035D"/>
    <w:rsid w:val="00F4056E"/>
    <w:rsid w:val="00F40964"/>
    <w:rsid w:val="00F40B47"/>
    <w:rsid w:val="00F40E10"/>
    <w:rsid w:val="00F4193B"/>
    <w:rsid w:val="00F429E9"/>
    <w:rsid w:val="00F43500"/>
    <w:rsid w:val="00F43EE2"/>
    <w:rsid w:val="00F45617"/>
    <w:rsid w:val="00F46637"/>
    <w:rsid w:val="00F46D90"/>
    <w:rsid w:val="00F55B6C"/>
    <w:rsid w:val="00F55CE6"/>
    <w:rsid w:val="00F578D2"/>
    <w:rsid w:val="00F603ED"/>
    <w:rsid w:val="00F60F85"/>
    <w:rsid w:val="00F61006"/>
    <w:rsid w:val="00F62A71"/>
    <w:rsid w:val="00F6387D"/>
    <w:rsid w:val="00F64CFD"/>
    <w:rsid w:val="00F663EA"/>
    <w:rsid w:val="00F7363C"/>
    <w:rsid w:val="00F73784"/>
    <w:rsid w:val="00F762CC"/>
    <w:rsid w:val="00F76D7F"/>
    <w:rsid w:val="00F77412"/>
    <w:rsid w:val="00F81D21"/>
    <w:rsid w:val="00F8319D"/>
    <w:rsid w:val="00F83D9C"/>
    <w:rsid w:val="00F84ED1"/>
    <w:rsid w:val="00F86A11"/>
    <w:rsid w:val="00F90EBD"/>
    <w:rsid w:val="00F93AF3"/>
    <w:rsid w:val="00F95C2B"/>
    <w:rsid w:val="00F95CB0"/>
    <w:rsid w:val="00F96927"/>
    <w:rsid w:val="00FA0003"/>
    <w:rsid w:val="00FA08BE"/>
    <w:rsid w:val="00FA265B"/>
    <w:rsid w:val="00FA410A"/>
    <w:rsid w:val="00FA443A"/>
    <w:rsid w:val="00FA5077"/>
    <w:rsid w:val="00FA6579"/>
    <w:rsid w:val="00FB0309"/>
    <w:rsid w:val="00FB40B0"/>
    <w:rsid w:val="00FB4898"/>
    <w:rsid w:val="00FB4BF8"/>
    <w:rsid w:val="00FB5C66"/>
    <w:rsid w:val="00FB6ED1"/>
    <w:rsid w:val="00FC0703"/>
    <w:rsid w:val="00FC236C"/>
    <w:rsid w:val="00FC5344"/>
    <w:rsid w:val="00FC5502"/>
    <w:rsid w:val="00FC5DF4"/>
    <w:rsid w:val="00FC5F65"/>
    <w:rsid w:val="00FD0030"/>
    <w:rsid w:val="00FD0089"/>
    <w:rsid w:val="00FD1A87"/>
    <w:rsid w:val="00FD254A"/>
    <w:rsid w:val="00FD4CD1"/>
    <w:rsid w:val="00FD5CC0"/>
    <w:rsid w:val="00FE1713"/>
    <w:rsid w:val="00FE3C61"/>
    <w:rsid w:val="00FE5249"/>
    <w:rsid w:val="00FE613F"/>
    <w:rsid w:val="00FF1CAD"/>
    <w:rsid w:val="00FF29EF"/>
    <w:rsid w:val="00FF593F"/>
    <w:rsid w:val="00FF6887"/>
    <w:rsid w:val="16F3C691"/>
    <w:rsid w:val="18964AB3"/>
    <w:rsid w:val="228ACDAD"/>
    <w:rsid w:val="37C1FB3C"/>
    <w:rsid w:val="45E262C1"/>
    <w:rsid w:val="6A78421D"/>
    <w:rsid w:val="71F1B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86602"/>
  <w15:docId w15:val="{B5096322-4C80-4EEB-A194-5CCE5DC6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11"/>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ED"/>
  </w:style>
  <w:style w:type="paragraph" w:styleId="Footer">
    <w:name w:val="footer"/>
    <w:basedOn w:val="Normal"/>
    <w:link w:val="FooterChar"/>
    <w:uiPriority w:val="99"/>
    <w:unhideWhenUsed/>
    <w:rsid w:val="009F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ED"/>
  </w:style>
  <w:style w:type="paragraph" w:styleId="BalloonText">
    <w:name w:val="Balloon Text"/>
    <w:basedOn w:val="Normal"/>
    <w:link w:val="BalloonTextChar"/>
    <w:uiPriority w:val="99"/>
    <w:semiHidden/>
    <w:unhideWhenUsed/>
    <w:rsid w:val="009F42E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F42ED"/>
    <w:rPr>
      <w:rFonts w:ascii="Tahoma" w:hAnsi="Tahoma" w:cs="Tahoma"/>
      <w:sz w:val="16"/>
      <w:szCs w:val="16"/>
    </w:rPr>
  </w:style>
  <w:style w:type="character" w:styleId="Hyperlink">
    <w:name w:val="Hyperlink"/>
    <w:uiPriority w:val="99"/>
    <w:unhideWhenUsed/>
    <w:rsid w:val="002A17F2"/>
    <w:rPr>
      <w:color w:val="0000FF"/>
      <w:u w:val="single"/>
    </w:rPr>
  </w:style>
  <w:style w:type="character" w:customStyle="1" w:styleId="longtext">
    <w:name w:val="long_text"/>
    <w:basedOn w:val="DefaultParagraphFont"/>
    <w:rsid w:val="00221170"/>
  </w:style>
  <w:style w:type="character" w:customStyle="1" w:styleId="apple-converted-space">
    <w:name w:val="apple-converted-space"/>
    <w:basedOn w:val="DefaultParagraphFont"/>
    <w:rsid w:val="000A4A09"/>
  </w:style>
  <w:style w:type="paragraph" w:styleId="ListParagraph">
    <w:name w:val="List Paragraph"/>
    <w:basedOn w:val="Normal"/>
    <w:qFormat/>
    <w:rsid w:val="0044597B"/>
    <w:pPr>
      <w:spacing w:after="0" w:line="240" w:lineRule="auto"/>
      <w:ind w:left="720"/>
      <w:contextualSpacing/>
    </w:pPr>
    <w:rPr>
      <w:rFonts w:ascii="Cambria" w:hAnsi="Cambria"/>
      <w:sz w:val="24"/>
      <w:szCs w:val="24"/>
      <w:lang w:val="en-GB"/>
    </w:rPr>
  </w:style>
  <w:style w:type="table" w:styleId="TableGrid">
    <w:name w:val="Table Grid"/>
    <w:basedOn w:val="TableNormal"/>
    <w:rsid w:val="0044597B"/>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B51F28"/>
    <w:pPr>
      <w:keepNext/>
      <w:keepLines/>
      <w:spacing w:after="0" w:line="240" w:lineRule="auto"/>
      <w:jc w:val="center"/>
    </w:pPr>
    <w:rPr>
      <w:rFonts w:ascii="Times New Roman" w:hAnsi="Times New Roman"/>
      <w:b/>
      <w:color w:val="000000"/>
      <w:sz w:val="20"/>
      <w:szCs w:val="20"/>
    </w:rPr>
  </w:style>
  <w:style w:type="character" w:customStyle="1" w:styleId="TitleChar">
    <w:name w:val="Title Char"/>
    <w:link w:val="Title"/>
    <w:rsid w:val="00B51F28"/>
    <w:rPr>
      <w:rFonts w:ascii="Times New Roman" w:eastAsia="Times New Roman" w:hAnsi="Times New Roman"/>
      <w:b/>
      <w:color w:val="000000"/>
    </w:rPr>
  </w:style>
  <w:style w:type="character" w:styleId="CommentReference">
    <w:name w:val="annotation reference"/>
    <w:uiPriority w:val="99"/>
    <w:semiHidden/>
    <w:unhideWhenUsed/>
    <w:rsid w:val="00265557"/>
    <w:rPr>
      <w:sz w:val="16"/>
      <w:szCs w:val="16"/>
    </w:rPr>
  </w:style>
  <w:style w:type="paragraph" w:styleId="CommentText">
    <w:name w:val="annotation text"/>
    <w:basedOn w:val="Normal"/>
    <w:link w:val="CommentTextChar"/>
    <w:uiPriority w:val="99"/>
    <w:unhideWhenUsed/>
    <w:rsid w:val="00265557"/>
    <w:rPr>
      <w:sz w:val="20"/>
      <w:szCs w:val="20"/>
    </w:rPr>
  </w:style>
  <w:style w:type="character" w:customStyle="1" w:styleId="CommentTextChar">
    <w:name w:val="Comment Text Char"/>
    <w:link w:val="CommentText"/>
    <w:uiPriority w:val="99"/>
    <w:rsid w:val="00265557"/>
    <w:rPr>
      <w:rFonts w:eastAsia="Times New Roman"/>
    </w:rPr>
  </w:style>
  <w:style w:type="paragraph" w:styleId="CommentSubject">
    <w:name w:val="annotation subject"/>
    <w:basedOn w:val="CommentText"/>
    <w:next w:val="CommentText"/>
    <w:link w:val="CommentSubjectChar"/>
    <w:uiPriority w:val="99"/>
    <w:semiHidden/>
    <w:unhideWhenUsed/>
    <w:rsid w:val="008061C5"/>
    <w:rPr>
      <w:b/>
      <w:bCs/>
    </w:rPr>
  </w:style>
  <w:style w:type="character" w:customStyle="1" w:styleId="CommentSubjectChar">
    <w:name w:val="Comment Subject Char"/>
    <w:link w:val="CommentSubject"/>
    <w:uiPriority w:val="99"/>
    <w:semiHidden/>
    <w:rsid w:val="008061C5"/>
    <w:rPr>
      <w:rFonts w:eastAsia="Times New Roman"/>
      <w:b/>
      <w:bCs/>
    </w:rPr>
  </w:style>
  <w:style w:type="character" w:styleId="FollowedHyperlink">
    <w:name w:val="FollowedHyperlink"/>
    <w:uiPriority w:val="99"/>
    <w:semiHidden/>
    <w:unhideWhenUsed/>
    <w:rsid w:val="00DC1C75"/>
    <w:rPr>
      <w:color w:val="954F72"/>
      <w:u w:val="single"/>
    </w:rPr>
  </w:style>
  <w:style w:type="character" w:customStyle="1" w:styleId="fontstyle01">
    <w:name w:val="fontstyle01"/>
    <w:rsid w:val="00823CA7"/>
    <w:rPr>
      <w:rFonts w:ascii="Calibri" w:hAnsi="Calibri" w:cs="Calibri" w:hint="default"/>
      <w:b w:val="0"/>
      <w:bCs w:val="0"/>
      <w:i w:val="0"/>
      <w:iCs w:val="0"/>
      <w:color w:val="000000"/>
      <w:sz w:val="24"/>
      <w:szCs w:val="24"/>
    </w:rPr>
  </w:style>
  <w:style w:type="paragraph" w:styleId="Revision">
    <w:name w:val="Revision"/>
    <w:hidden/>
    <w:uiPriority w:val="99"/>
    <w:semiHidden/>
    <w:rsid w:val="00780CE3"/>
    <w:rPr>
      <w:rFonts w:eastAsia="Times New Roman"/>
      <w:sz w:val="22"/>
      <w:szCs w:val="22"/>
    </w:rPr>
  </w:style>
  <w:style w:type="paragraph" w:styleId="FootnoteText">
    <w:name w:val="footnote text"/>
    <w:basedOn w:val="Normal"/>
    <w:link w:val="FootnoteTextChar"/>
    <w:uiPriority w:val="99"/>
    <w:semiHidden/>
    <w:unhideWhenUsed/>
    <w:rsid w:val="00594AAE"/>
    <w:pPr>
      <w:suppressAutoHyphens/>
      <w:spacing w:after="0" w:line="240" w:lineRule="auto"/>
      <w:ind w:leftChars="-1" w:left="-1" w:hangingChars="1" w:hanging="1"/>
      <w:textDirection w:val="btLr"/>
      <w:textAlignment w:val="top"/>
      <w:outlineLvl w:val="0"/>
    </w:pPr>
    <w:rPr>
      <w:rFonts w:eastAsia="Calibri" w:cs="Calibri"/>
      <w:position w:val="-1"/>
      <w:sz w:val="20"/>
      <w:szCs w:val="20"/>
    </w:rPr>
  </w:style>
  <w:style w:type="character" w:customStyle="1" w:styleId="FootnoteTextChar">
    <w:name w:val="Footnote Text Char"/>
    <w:basedOn w:val="DefaultParagraphFont"/>
    <w:link w:val="FootnoteText"/>
    <w:uiPriority w:val="99"/>
    <w:semiHidden/>
    <w:rsid w:val="00594AAE"/>
    <w:rPr>
      <w:rFonts w:cs="Calibri"/>
      <w:position w:val="-1"/>
    </w:rPr>
  </w:style>
  <w:style w:type="character" w:styleId="FootnoteReference">
    <w:name w:val="footnote reference"/>
    <w:basedOn w:val="DefaultParagraphFont"/>
    <w:uiPriority w:val="99"/>
    <w:semiHidden/>
    <w:unhideWhenUsed/>
    <w:rsid w:val="00594AAE"/>
    <w:rPr>
      <w:vertAlign w:val="superscript"/>
    </w:rPr>
  </w:style>
  <w:style w:type="character" w:styleId="UnresolvedMention">
    <w:name w:val="Unresolved Mention"/>
    <w:basedOn w:val="DefaultParagraphFont"/>
    <w:uiPriority w:val="99"/>
    <w:semiHidden/>
    <w:unhideWhenUsed/>
    <w:rsid w:val="0084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1537">
      <w:bodyDiv w:val="1"/>
      <w:marLeft w:val="0"/>
      <w:marRight w:val="0"/>
      <w:marTop w:val="0"/>
      <w:marBottom w:val="0"/>
      <w:divBdr>
        <w:top w:val="none" w:sz="0" w:space="0" w:color="auto"/>
        <w:left w:val="none" w:sz="0" w:space="0" w:color="auto"/>
        <w:bottom w:val="none" w:sz="0" w:space="0" w:color="auto"/>
        <w:right w:val="none" w:sz="0" w:space="0" w:color="auto"/>
      </w:divBdr>
    </w:div>
    <w:div w:id="52895324">
      <w:bodyDiv w:val="1"/>
      <w:marLeft w:val="0"/>
      <w:marRight w:val="0"/>
      <w:marTop w:val="0"/>
      <w:marBottom w:val="0"/>
      <w:divBdr>
        <w:top w:val="none" w:sz="0" w:space="0" w:color="auto"/>
        <w:left w:val="none" w:sz="0" w:space="0" w:color="auto"/>
        <w:bottom w:val="none" w:sz="0" w:space="0" w:color="auto"/>
        <w:right w:val="none" w:sz="0" w:space="0" w:color="auto"/>
      </w:divBdr>
    </w:div>
    <w:div w:id="295332327">
      <w:bodyDiv w:val="1"/>
      <w:marLeft w:val="0"/>
      <w:marRight w:val="0"/>
      <w:marTop w:val="0"/>
      <w:marBottom w:val="0"/>
      <w:divBdr>
        <w:top w:val="none" w:sz="0" w:space="0" w:color="auto"/>
        <w:left w:val="none" w:sz="0" w:space="0" w:color="auto"/>
        <w:bottom w:val="none" w:sz="0" w:space="0" w:color="auto"/>
        <w:right w:val="none" w:sz="0" w:space="0" w:color="auto"/>
      </w:divBdr>
    </w:div>
    <w:div w:id="359666573">
      <w:bodyDiv w:val="1"/>
      <w:marLeft w:val="0"/>
      <w:marRight w:val="0"/>
      <w:marTop w:val="0"/>
      <w:marBottom w:val="0"/>
      <w:divBdr>
        <w:top w:val="none" w:sz="0" w:space="0" w:color="auto"/>
        <w:left w:val="none" w:sz="0" w:space="0" w:color="auto"/>
        <w:bottom w:val="none" w:sz="0" w:space="0" w:color="auto"/>
        <w:right w:val="none" w:sz="0" w:space="0" w:color="auto"/>
      </w:divBdr>
    </w:div>
    <w:div w:id="368260045">
      <w:bodyDiv w:val="1"/>
      <w:marLeft w:val="0"/>
      <w:marRight w:val="0"/>
      <w:marTop w:val="0"/>
      <w:marBottom w:val="0"/>
      <w:divBdr>
        <w:top w:val="none" w:sz="0" w:space="0" w:color="auto"/>
        <w:left w:val="none" w:sz="0" w:space="0" w:color="auto"/>
        <w:bottom w:val="none" w:sz="0" w:space="0" w:color="auto"/>
        <w:right w:val="none" w:sz="0" w:space="0" w:color="auto"/>
      </w:divBdr>
    </w:div>
    <w:div w:id="629289685">
      <w:bodyDiv w:val="1"/>
      <w:marLeft w:val="0"/>
      <w:marRight w:val="0"/>
      <w:marTop w:val="0"/>
      <w:marBottom w:val="0"/>
      <w:divBdr>
        <w:top w:val="none" w:sz="0" w:space="0" w:color="auto"/>
        <w:left w:val="none" w:sz="0" w:space="0" w:color="auto"/>
        <w:bottom w:val="none" w:sz="0" w:space="0" w:color="auto"/>
        <w:right w:val="none" w:sz="0" w:space="0" w:color="auto"/>
      </w:divBdr>
    </w:div>
    <w:div w:id="747189250">
      <w:bodyDiv w:val="1"/>
      <w:marLeft w:val="0"/>
      <w:marRight w:val="0"/>
      <w:marTop w:val="0"/>
      <w:marBottom w:val="0"/>
      <w:divBdr>
        <w:top w:val="none" w:sz="0" w:space="0" w:color="auto"/>
        <w:left w:val="none" w:sz="0" w:space="0" w:color="auto"/>
        <w:bottom w:val="none" w:sz="0" w:space="0" w:color="auto"/>
        <w:right w:val="none" w:sz="0" w:space="0" w:color="auto"/>
      </w:divBdr>
    </w:div>
    <w:div w:id="939218111">
      <w:bodyDiv w:val="1"/>
      <w:marLeft w:val="0"/>
      <w:marRight w:val="0"/>
      <w:marTop w:val="0"/>
      <w:marBottom w:val="0"/>
      <w:divBdr>
        <w:top w:val="none" w:sz="0" w:space="0" w:color="auto"/>
        <w:left w:val="none" w:sz="0" w:space="0" w:color="auto"/>
        <w:bottom w:val="none" w:sz="0" w:space="0" w:color="auto"/>
        <w:right w:val="none" w:sz="0" w:space="0" w:color="auto"/>
      </w:divBdr>
    </w:div>
    <w:div w:id="1074619159">
      <w:bodyDiv w:val="1"/>
      <w:marLeft w:val="0"/>
      <w:marRight w:val="0"/>
      <w:marTop w:val="0"/>
      <w:marBottom w:val="0"/>
      <w:divBdr>
        <w:top w:val="none" w:sz="0" w:space="0" w:color="auto"/>
        <w:left w:val="none" w:sz="0" w:space="0" w:color="auto"/>
        <w:bottom w:val="none" w:sz="0" w:space="0" w:color="auto"/>
        <w:right w:val="none" w:sz="0" w:space="0" w:color="auto"/>
      </w:divBdr>
    </w:div>
    <w:div w:id="1191065736">
      <w:bodyDiv w:val="1"/>
      <w:marLeft w:val="0"/>
      <w:marRight w:val="0"/>
      <w:marTop w:val="0"/>
      <w:marBottom w:val="0"/>
      <w:divBdr>
        <w:top w:val="none" w:sz="0" w:space="0" w:color="auto"/>
        <w:left w:val="none" w:sz="0" w:space="0" w:color="auto"/>
        <w:bottom w:val="none" w:sz="0" w:space="0" w:color="auto"/>
        <w:right w:val="none" w:sz="0" w:space="0" w:color="auto"/>
      </w:divBdr>
    </w:div>
    <w:div w:id="1260025373">
      <w:bodyDiv w:val="1"/>
      <w:marLeft w:val="0"/>
      <w:marRight w:val="0"/>
      <w:marTop w:val="0"/>
      <w:marBottom w:val="0"/>
      <w:divBdr>
        <w:top w:val="none" w:sz="0" w:space="0" w:color="auto"/>
        <w:left w:val="none" w:sz="0" w:space="0" w:color="auto"/>
        <w:bottom w:val="none" w:sz="0" w:space="0" w:color="auto"/>
        <w:right w:val="none" w:sz="0" w:space="0" w:color="auto"/>
      </w:divBdr>
    </w:div>
    <w:div w:id="1277984035">
      <w:bodyDiv w:val="1"/>
      <w:marLeft w:val="0"/>
      <w:marRight w:val="0"/>
      <w:marTop w:val="0"/>
      <w:marBottom w:val="0"/>
      <w:divBdr>
        <w:top w:val="none" w:sz="0" w:space="0" w:color="auto"/>
        <w:left w:val="none" w:sz="0" w:space="0" w:color="auto"/>
        <w:bottom w:val="none" w:sz="0" w:space="0" w:color="auto"/>
        <w:right w:val="none" w:sz="0" w:space="0" w:color="auto"/>
      </w:divBdr>
    </w:div>
    <w:div w:id="1375695868">
      <w:bodyDiv w:val="1"/>
      <w:marLeft w:val="0"/>
      <w:marRight w:val="0"/>
      <w:marTop w:val="0"/>
      <w:marBottom w:val="0"/>
      <w:divBdr>
        <w:top w:val="none" w:sz="0" w:space="0" w:color="auto"/>
        <w:left w:val="none" w:sz="0" w:space="0" w:color="auto"/>
        <w:bottom w:val="none" w:sz="0" w:space="0" w:color="auto"/>
        <w:right w:val="none" w:sz="0" w:space="0" w:color="auto"/>
      </w:divBdr>
    </w:div>
    <w:div w:id="1520315087">
      <w:bodyDiv w:val="1"/>
      <w:marLeft w:val="0"/>
      <w:marRight w:val="0"/>
      <w:marTop w:val="0"/>
      <w:marBottom w:val="0"/>
      <w:divBdr>
        <w:top w:val="none" w:sz="0" w:space="0" w:color="auto"/>
        <w:left w:val="none" w:sz="0" w:space="0" w:color="auto"/>
        <w:bottom w:val="none" w:sz="0" w:space="0" w:color="auto"/>
        <w:right w:val="none" w:sz="0" w:space="0" w:color="auto"/>
      </w:divBdr>
    </w:div>
    <w:div w:id="1620643052">
      <w:bodyDiv w:val="1"/>
      <w:marLeft w:val="0"/>
      <w:marRight w:val="0"/>
      <w:marTop w:val="0"/>
      <w:marBottom w:val="0"/>
      <w:divBdr>
        <w:top w:val="none" w:sz="0" w:space="0" w:color="auto"/>
        <w:left w:val="none" w:sz="0" w:space="0" w:color="auto"/>
        <w:bottom w:val="none" w:sz="0" w:space="0" w:color="auto"/>
        <w:right w:val="none" w:sz="0" w:space="0" w:color="auto"/>
      </w:divBdr>
    </w:div>
    <w:div w:id="1763837318">
      <w:bodyDiv w:val="1"/>
      <w:marLeft w:val="0"/>
      <w:marRight w:val="0"/>
      <w:marTop w:val="0"/>
      <w:marBottom w:val="0"/>
      <w:divBdr>
        <w:top w:val="none" w:sz="0" w:space="0" w:color="auto"/>
        <w:left w:val="none" w:sz="0" w:space="0" w:color="auto"/>
        <w:bottom w:val="none" w:sz="0" w:space="0" w:color="auto"/>
        <w:right w:val="none" w:sz="0" w:space="0" w:color="auto"/>
      </w:divBdr>
    </w:div>
    <w:div w:id="1807892386">
      <w:bodyDiv w:val="1"/>
      <w:marLeft w:val="0"/>
      <w:marRight w:val="0"/>
      <w:marTop w:val="0"/>
      <w:marBottom w:val="0"/>
      <w:divBdr>
        <w:top w:val="none" w:sz="0" w:space="0" w:color="auto"/>
        <w:left w:val="none" w:sz="0" w:space="0" w:color="auto"/>
        <w:bottom w:val="none" w:sz="0" w:space="0" w:color="auto"/>
        <w:right w:val="none" w:sz="0" w:space="0" w:color="auto"/>
      </w:divBdr>
    </w:div>
    <w:div w:id="1912235133">
      <w:bodyDiv w:val="1"/>
      <w:marLeft w:val="0"/>
      <w:marRight w:val="0"/>
      <w:marTop w:val="0"/>
      <w:marBottom w:val="0"/>
      <w:divBdr>
        <w:top w:val="none" w:sz="0" w:space="0" w:color="auto"/>
        <w:left w:val="none" w:sz="0" w:space="0" w:color="auto"/>
        <w:bottom w:val="none" w:sz="0" w:space="0" w:color="auto"/>
        <w:right w:val="none" w:sz="0" w:space="0" w:color="auto"/>
      </w:divBdr>
    </w:div>
    <w:div w:id="192322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etnamconsulting@wc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etnamconsulting@wc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ietnamconsulting@wc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etnamconsulting@wcs.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pgml.org/includes/handlers/get&#8208;document.ashx?d=c28e7a40&#8208;87d5&#8208;4535&#8208;a196&#8208;847ef08383c0" TargetMode="External"/><Relationship Id="rId3" Type="http://schemas.openxmlformats.org/officeDocument/2006/relationships/hyperlink" Target="https://vpubnd.daklak.gov.vn/CMS/Content/7580_VPCP-NC_16102024_1-signed.pdf" TargetMode="External"/><Relationship Id="rId7" Type="http://schemas.openxmlformats.org/officeDocument/2006/relationships/hyperlink" Target="https://vietnamnews.vn/politics-laws/1688942/deputy-pm-urges-extra-efforts-to-remove-viet-nam-from-money-laundering-grey-list.html" TargetMode="External"/><Relationship Id="rId2" Type="http://schemas.openxmlformats.org/officeDocument/2006/relationships/hyperlink" Target="https://vpubnd.daklak.gov.vn/CMS/Content/7580_VPCP-NC_16102024_2.pdf" TargetMode="External"/><Relationship Id="rId1" Type="http://schemas.openxmlformats.org/officeDocument/2006/relationships/hyperlink" Target="https://cites.org/sites/default/files/documents/E-CoP19-39.pdf" TargetMode="External"/><Relationship Id="rId6" Type="http://schemas.openxmlformats.org/officeDocument/2006/relationships/hyperlink" Target="https://thuvienphapluat.vn/van-ban/Tai-chinh-nha-nuoc/Nghi-quyet-168-NQ-CP-2023-Chien-luoc-quoc-gia-phong-chong-tham-nhung-tieu-cuc-den-2030-582068.aspx" TargetMode="External"/><Relationship Id="rId5" Type="http://schemas.openxmlformats.org/officeDocument/2006/relationships/hyperlink" Target="https://www.unodc.org/documents/treaties/UNCAC/CountryVisitFinalReports/2023_11_17_VietNam_Cycle_II_Country_Report_EN.pdf" TargetMode="External"/><Relationship Id="rId4" Type="http://schemas.openxmlformats.org/officeDocument/2006/relationships/hyperlink" Target="https://thuvienphapluat.vn/van-ban/Trach-nhiem-hinh-su/Quyet-dinh-605-QD-TTg-Ke-hoach-thuc-hien-Cong-uoc-chong-toi-pham-co-to-chuc-18309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0e3a54-1bf8-4380-b9a7-8bd0d8deb4a2" xsi:nil="true"/>
    <lcf76f155ced4ddcb4097134ff3c332f xmlns="1beb2d21-0b1c-4c48-9c18-a543abd6ecf4">
      <Terms xmlns="http://schemas.microsoft.com/office/infopath/2007/PartnerControls"/>
    </lcf76f155ced4ddcb4097134ff3c332f>
    <Note xmlns="1beb2d21-0b1c-4c48-9c18-a543abd6ecf4" xsi:nil="true"/>
    <_Flow_SignoffStatus xmlns="1beb2d21-0b1c-4c48-9c18-a543abd6ecf4" xsi:nil="true"/>
    <Datentime xmlns="1beb2d21-0b1c-4c48-9c18-a543abd6ecf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2082680A9C4D4E925B6D792C316A5B" ma:contentTypeVersion="21" ma:contentTypeDescription="Create a new document." ma:contentTypeScope="" ma:versionID="697008c8a2c2574bd420892c759de3f1">
  <xsd:schema xmlns:xsd="http://www.w3.org/2001/XMLSchema" xmlns:xs="http://www.w3.org/2001/XMLSchema" xmlns:p="http://schemas.microsoft.com/office/2006/metadata/properties" xmlns:ns1="http://schemas.microsoft.com/sharepoint/v3" xmlns:ns2="1beb2d21-0b1c-4c48-9c18-a543abd6ecf4" xmlns:ns3="6d0e3a54-1bf8-4380-b9a7-8bd0d8deb4a2" targetNamespace="http://schemas.microsoft.com/office/2006/metadata/properties" ma:root="true" ma:fieldsID="38e566a35aa48aee5f6f57d7a22127c3" ns1:_="" ns2:_="" ns3:_="">
    <xsd:import namespace="http://schemas.microsoft.com/sharepoint/v3"/>
    <xsd:import namespace="1beb2d21-0b1c-4c48-9c18-a543abd6ecf4"/>
    <xsd:import namespace="6d0e3a54-1bf8-4380-b9a7-8bd0d8deb4a2"/>
    <xsd:element name="properties">
      <xsd:complexType>
        <xsd:sequence>
          <xsd:element name="documentManagement">
            <xsd:complexType>
              <xsd:all>
                <xsd:element ref="ns2:Datentim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_Flow_SignoffStatu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b2d21-0b1c-4c48-9c18-a543abd6ecf4" elementFormDefault="qualified">
    <xsd:import namespace="http://schemas.microsoft.com/office/2006/documentManagement/types"/>
    <xsd:import namespace="http://schemas.microsoft.com/office/infopath/2007/PartnerControls"/>
    <xsd:element name="Datentime" ma:index="3" nillable="true" ma:displayName="Date n time" ma:format="DateTime" ma:internalName="Datentim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Note" ma:index="27" nillable="true" ma:displayName="Note"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e3a54-1bf8-4380-b9a7-8bd0d8deb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b5bce-b8e2-4928-bab6-addd8f41d64c}" ma:internalName="TaxCatchAll" ma:readOnly="false" ma:showField="CatchAllData" ma:web="6d0e3a54-1bf8-4380-b9a7-8bd0d8deb4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4E48F-500C-4A30-B31B-14AF3410A275}">
  <ds:schemaRefs>
    <ds:schemaRef ds:uri="http://schemas.microsoft.com/office/2006/metadata/properties"/>
    <ds:schemaRef ds:uri="http://schemas.microsoft.com/office/infopath/2007/PartnerControls"/>
    <ds:schemaRef ds:uri="173c64a8-a473-4a49-b49d-81b905d004f7"/>
    <ds:schemaRef ds:uri="http://schemas.microsoft.com/sharepoint/v3"/>
    <ds:schemaRef ds:uri="1587ff71-91eb-4a1e-8b56-f255664288f7"/>
  </ds:schemaRefs>
</ds:datastoreItem>
</file>

<file path=customXml/itemProps2.xml><?xml version="1.0" encoding="utf-8"?>
<ds:datastoreItem xmlns:ds="http://schemas.openxmlformats.org/officeDocument/2006/customXml" ds:itemID="{7EFCDCDD-1B53-4E88-9697-2DA3C5E35256}">
  <ds:schemaRefs>
    <ds:schemaRef ds:uri="http://schemas.openxmlformats.org/officeDocument/2006/bibliography"/>
  </ds:schemaRefs>
</ds:datastoreItem>
</file>

<file path=customXml/itemProps3.xml><?xml version="1.0" encoding="utf-8"?>
<ds:datastoreItem xmlns:ds="http://schemas.openxmlformats.org/officeDocument/2006/customXml" ds:itemID="{059CF0C6-ECEF-430C-B0F9-499A63E8540C}">
  <ds:schemaRefs>
    <ds:schemaRef ds:uri="http://schemas.microsoft.com/sharepoint/v3/contenttype/forms"/>
  </ds:schemaRefs>
</ds:datastoreItem>
</file>

<file path=customXml/itemProps4.xml><?xml version="1.0" encoding="utf-8"?>
<ds:datastoreItem xmlns:ds="http://schemas.openxmlformats.org/officeDocument/2006/customXml" ds:itemID="{8E4A0CC0-0020-4E9B-9200-73275FF2135E}"/>
</file>

<file path=docProps/app.xml><?xml version="1.0" encoding="utf-8"?>
<Properties xmlns="http://schemas.openxmlformats.org/officeDocument/2006/extended-properties" xmlns:vt="http://schemas.openxmlformats.org/officeDocument/2006/docPropsVTypes">
  <Template>Normal</Template>
  <TotalTime>32</TotalTime>
  <Pages>6</Pages>
  <Words>3051</Words>
  <Characters>17393</Characters>
  <Application>Microsoft Office Word</Application>
  <DocSecurity>0</DocSecurity>
  <Lines>144</Lines>
  <Paragraphs>40</Paragraphs>
  <ScaleCrop>false</ScaleCrop>
  <Company>Workgoup</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Madcat</dc:creator>
  <cp:keywords/>
  <dc:description/>
  <cp:lastModifiedBy>Huong</cp:lastModifiedBy>
  <cp:revision>29</cp:revision>
  <cp:lastPrinted>2021-03-12T09:35:00Z</cp:lastPrinted>
  <dcterms:created xsi:type="dcterms:W3CDTF">2025-07-11T02:40:00Z</dcterms:created>
  <dcterms:modified xsi:type="dcterms:W3CDTF">2025-07-16T01:42:00Z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0x010100782082680A9C4D4E925B6D792C316A5B</vt:lpwstr>
  </property>
  <property fmtid="{D5CDD505-2E9C-101B-9397-08002B2CF9AE}" pid="4" name="GrammarlyDocumentId">
    <vt:lpwstr>4103adb2-26d0-4520-8066-24c36ecb7733</vt:lpwstr>
  </property>
</Properties>
</file>